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A8088" w14:textId="489006CB" w:rsidR="005B41FC" w:rsidRPr="004220A1" w:rsidRDefault="004220A1" w:rsidP="005024F0">
      <w:pPr>
        <w:jc w:val="center"/>
        <w:rPr>
          <w:rFonts w:cs="Arial"/>
          <w:b/>
        </w:rPr>
      </w:pPr>
      <w:r w:rsidRPr="004220A1">
        <w:rPr>
          <w:rFonts w:cs="Arial"/>
          <w:b/>
        </w:rPr>
        <w:t>Culverhill School</w:t>
      </w:r>
    </w:p>
    <w:p w14:paraId="586171B6" w14:textId="59F70922" w:rsidR="004220A1" w:rsidRPr="004220A1" w:rsidRDefault="004220A1" w:rsidP="005024F0">
      <w:pPr>
        <w:jc w:val="center"/>
        <w:rPr>
          <w:rFonts w:cs="Arial"/>
          <w:b/>
          <w:sz w:val="20"/>
          <w:szCs w:val="28"/>
        </w:rPr>
      </w:pPr>
      <w:r w:rsidRPr="004220A1">
        <w:rPr>
          <w:rFonts w:cs="Arial"/>
          <w:b/>
        </w:rPr>
        <w:t>Self-Evaluation Form</w:t>
      </w:r>
    </w:p>
    <w:p w14:paraId="7AAED217" w14:textId="77777777" w:rsidR="00E70C57" w:rsidRDefault="00E70C57" w:rsidP="000C72AD">
      <w:pPr>
        <w:jc w:val="both"/>
      </w:pPr>
    </w:p>
    <w:tbl>
      <w:tblPr>
        <w:tblW w:w="9881"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1496"/>
        <w:gridCol w:w="1403"/>
        <w:gridCol w:w="3561"/>
        <w:gridCol w:w="1403"/>
      </w:tblGrid>
      <w:tr w:rsidR="008731A4" w14:paraId="0E4E82BB" w14:textId="77777777" w:rsidTr="004678E9">
        <w:trPr>
          <w:trHeight w:val="524"/>
        </w:trPr>
        <w:tc>
          <w:tcPr>
            <w:tcW w:w="2018" w:type="dxa"/>
            <w:tcBorders>
              <w:top w:val="single" w:sz="12" w:space="0" w:color="auto"/>
              <w:left w:val="single" w:sz="12" w:space="0" w:color="auto"/>
            </w:tcBorders>
            <w:shd w:val="clear" w:color="auto" w:fill="auto"/>
            <w:vAlign w:val="center"/>
          </w:tcPr>
          <w:p w14:paraId="27985479" w14:textId="61E49D01" w:rsidR="008731A4" w:rsidRPr="00CA683B" w:rsidRDefault="004220A1" w:rsidP="000C72AD">
            <w:pPr>
              <w:spacing w:before="60" w:after="60"/>
              <w:jc w:val="both"/>
              <w:rPr>
                <w:b/>
                <w:sz w:val="20"/>
                <w:szCs w:val="20"/>
              </w:rPr>
            </w:pPr>
            <w:r w:rsidRPr="00CA683B">
              <w:rPr>
                <w:b/>
                <w:sz w:val="20"/>
                <w:szCs w:val="20"/>
              </w:rPr>
              <w:t>Date of SEF</w:t>
            </w:r>
            <w:r w:rsidR="008731A4" w:rsidRPr="00CA683B">
              <w:rPr>
                <w:b/>
                <w:sz w:val="20"/>
                <w:szCs w:val="20"/>
              </w:rPr>
              <w:t>:</w:t>
            </w:r>
          </w:p>
        </w:tc>
        <w:tc>
          <w:tcPr>
            <w:tcW w:w="7863" w:type="dxa"/>
            <w:gridSpan w:val="4"/>
            <w:tcBorders>
              <w:top w:val="single" w:sz="12" w:space="0" w:color="auto"/>
              <w:right w:val="single" w:sz="12" w:space="0" w:color="auto"/>
            </w:tcBorders>
            <w:shd w:val="clear" w:color="auto" w:fill="auto"/>
            <w:vAlign w:val="center"/>
          </w:tcPr>
          <w:p w14:paraId="5AEE981D" w14:textId="44E6793C" w:rsidR="008731A4" w:rsidRPr="00CA683B" w:rsidRDefault="00745862" w:rsidP="000C72AD">
            <w:pPr>
              <w:jc w:val="both"/>
              <w:rPr>
                <w:sz w:val="20"/>
                <w:szCs w:val="20"/>
              </w:rPr>
            </w:pPr>
            <w:r>
              <w:rPr>
                <w:sz w:val="20"/>
                <w:szCs w:val="20"/>
              </w:rPr>
              <w:t>July</w:t>
            </w:r>
            <w:r w:rsidR="00717123" w:rsidRPr="00CA683B">
              <w:rPr>
                <w:sz w:val="20"/>
                <w:szCs w:val="20"/>
              </w:rPr>
              <w:t xml:space="preserve"> 202</w:t>
            </w:r>
            <w:r w:rsidR="00BB131A">
              <w:rPr>
                <w:sz w:val="20"/>
                <w:szCs w:val="20"/>
              </w:rPr>
              <w:t>3</w:t>
            </w:r>
          </w:p>
        </w:tc>
      </w:tr>
      <w:tr w:rsidR="008731A4" w14:paraId="53B9FE39" w14:textId="77777777" w:rsidTr="004678E9">
        <w:tc>
          <w:tcPr>
            <w:tcW w:w="2018" w:type="dxa"/>
            <w:tcBorders>
              <w:left w:val="single" w:sz="12" w:space="0" w:color="auto"/>
            </w:tcBorders>
            <w:shd w:val="clear" w:color="auto" w:fill="auto"/>
            <w:vAlign w:val="center"/>
          </w:tcPr>
          <w:p w14:paraId="3B8AFD7C" w14:textId="248BD1CE" w:rsidR="008731A4" w:rsidRPr="00CA683B" w:rsidRDefault="004220A1" w:rsidP="000C72AD">
            <w:pPr>
              <w:spacing w:before="60" w:after="60"/>
              <w:jc w:val="both"/>
              <w:rPr>
                <w:sz w:val="20"/>
                <w:szCs w:val="20"/>
              </w:rPr>
            </w:pPr>
            <w:r w:rsidRPr="00CA683B">
              <w:rPr>
                <w:b/>
                <w:sz w:val="20"/>
                <w:szCs w:val="20"/>
              </w:rPr>
              <w:t xml:space="preserve">School </w:t>
            </w:r>
            <w:r w:rsidR="008731A4" w:rsidRPr="00CA683B">
              <w:rPr>
                <w:b/>
                <w:sz w:val="20"/>
                <w:szCs w:val="20"/>
              </w:rPr>
              <w:t xml:space="preserve">Context: </w:t>
            </w:r>
          </w:p>
        </w:tc>
        <w:tc>
          <w:tcPr>
            <w:tcW w:w="7863" w:type="dxa"/>
            <w:gridSpan w:val="4"/>
            <w:tcBorders>
              <w:right w:val="single" w:sz="12" w:space="0" w:color="auto"/>
            </w:tcBorders>
            <w:shd w:val="clear" w:color="auto" w:fill="auto"/>
            <w:vAlign w:val="center"/>
          </w:tcPr>
          <w:p w14:paraId="25B2B442" w14:textId="214646D8" w:rsidR="008731A4" w:rsidRPr="00CA683B" w:rsidRDefault="00814535" w:rsidP="000C72AD">
            <w:pPr>
              <w:spacing w:before="60" w:after="60"/>
              <w:jc w:val="both"/>
              <w:rPr>
                <w:sz w:val="20"/>
                <w:szCs w:val="20"/>
              </w:rPr>
            </w:pPr>
            <w:r w:rsidRPr="00CA683B">
              <w:rPr>
                <w:sz w:val="20"/>
                <w:szCs w:val="20"/>
              </w:rPr>
              <w:t>Culverhill School is a specialist school for children with a wide range of complex learning difficulties aged 7 - 16</w:t>
            </w:r>
          </w:p>
        </w:tc>
      </w:tr>
      <w:tr w:rsidR="00C64438" w14:paraId="4D15650E" w14:textId="77777777" w:rsidTr="008731A4">
        <w:tc>
          <w:tcPr>
            <w:tcW w:w="9881" w:type="dxa"/>
            <w:gridSpan w:val="5"/>
            <w:tcBorders>
              <w:left w:val="single" w:sz="12" w:space="0" w:color="auto"/>
              <w:right w:val="single" w:sz="12" w:space="0" w:color="auto"/>
            </w:tcBorders>
            <w:shd w:val="clear" w:color="auto" w:fill="B3B3B3"/>
          </w:tcPr>
          <w:p w14:paraId="215ABE08" w14:textId="77777777" w:rsidR="00C64438" w:rsidRPr="00CA683B" w:rsidRDefault="00C64438" w:rsidP="000C72AD">
            <w:pPr>
              <w:jc w:val="both"/>
              <w:rPr>
                <w:b/>
                <w:sz w:val="20"/>
                <w:szCs w:val="20"/>
              </w:rPr>
            </w:pPr>
          </w:p>
          <w:p w14:paraId="3138ECE8" w14:textId="5B8A035B" w:rsidR="00C64438" w:rsidRPr="00CA683B" w:rsidRDefault="00C64438" w:rsidP="000C72AD">
            <w:pPr>
              <w:jc w:val="both"/>
              <w:rPr>
                <w:b/>
                <w:sz w:val="20"/>
                <w:szCs w:val="20"/>
              </w:rPr>
            </w:pPr>
            <w:r w:rsidRPr="00CA683B">
              <w:rPr>
                <w:b/>
                <w:sz w:val="20"/>
                <w:szCs w:val="20"/>
              </w:rPr>
              <w:t>Current S</w:t>
            </w:r>
            <w:r w:rsidR="00A20CF2" w:rsidRPr="00CA683B">
              <w:rPr>
                <w:b/>
                <w:sz w:val="20"/>
                <w:szCs w:val="20"/>
              </w:rPr>
              <w:t xml:space="preserve">chool </w:t>
            </w:r>
            <w:r w:rsidRPr="00CA683B">
              <w:rPr>
                <w:b/>
                <w:sz w:val="20"/>
                <w:szCs w:val="20"/>
              </w:rPr>
              <w:t>S</w:t>
            </w:r>
            <w:r w:rsidR="00A20CF2" w:rsidRPr="00CA683B">
              <w:rPr>
                <w:b/>
                <w:sz w:val="20"/>
                <w:szCs w:val="20"/>
              </w:rPr>
              <w:t xml:space="preserve">elf </w:t>
            </w:r>
            <w:r w:rsidRPr="00CA683B">
              <w:rPr>
                <w:b/>
                <w:sz w:val="20"/>
                <w:szCs w:val="20"/>
              </w:rPr>
              <w:t>E</w:t>
            </w:r>
            <w:r w:rsidR="00A20CF2" w:rsidRPr="00CA683B">
              <w:rPr>
                <w:b/>
                <w:sz w:val="20"/>
                <w:szCs w:val="20"/>
              </w:rPr>
              <w:t>valuation</w:t>
            </w:r>
            <w:r w:rsidRPr="00CA683B">
              <w:rPr>
                <w:b/>
                <w:sz w:val="20"/>
                <w:szCs w:val="20"/>
              </w:rPr>
              <w:t xml:space="preserve"> Judgements</w:t>
            </w:r>
          </w:p>
          <w:p w14:paraId="6FE55C5E" w14:textId="77777777" w:rsidR="00C64438" w:rsidRPr="00CA683B" w:rsidRDefault="00C64438" w:rsidP="000C72AD">
            <w:pPr>
              <w:jc w:val="both"/>
              <w:rPr>
                <w:sz w:val="20"/>
                <w:szCs w:val="20"/>
              </w:rPr>
            </w:pPr>
          </w:p>
        </w:tc>
      </w:tr>
      <w:tr w:rsidR="007A6F63" w14:paraId="4FC1D5C5" w14:textId="77777777" w:rsidTr="00814535">
        <w:tc>
          <w:tcPr>
            <w:tcW w:w="3514" w:type="dxa"/>
            <w:gridSpan w:val="2"/>
            <w:tcBorders>
              <w:left w:val="single" w:sz="12" w:space="0" w:color="auto"/>
            </w:tcBorders>
            <w:shd w:val="clear" w:color="auto" w:fill="auto"/>
            <w:vAlign w:val="center"/>
          </w:tcPr>
          <w:p w14:paraId="101EDFAA" w14:textId="6E9E0464" w:rsidR="007A6F63" w:rsidRPr="00CA683B" w:rsidRDefault="007A6F63" w:rsidP="000C72AD">
            <w:pPr>
              <w:spacing w:before="60" w:after="60"/>
              <w:jc w:val="both"/>
              <w:rPr>
                <w:sz w:val="20"/>
                <w:szCs w:val="20"/>
              </w:rPr>
            </w:pPr>
            <w:r w:rsidRPr="00CA683B">
              <w:rPr>
                <w:sz w:val="20"/>
                <w:szCs w:val="20"/>
              </w:rPr>
              <w:t>Overall Effectiveness</w:t>
            </w:r>
          </w:p>
        </w:tc>
        <w:tc>
          <w:tcPr>
            <w:tcW w:w="1403" w:type="dxa"/>
            <w:shd w:val="clear" w:color="auto" w:fill="92D050"/>
            <w:vAlign w:val="center"/>
          </w:tcPr>
          <w:p w14:paraId="0B773389" w14:textId="18842C8B" w:rsidR="007A6F63" w:rsidRPr="00CA683B" w:rsidRDefault="00BB131A" w:rsidP="000C72AD">
            <w:pPr>
              <w:spacing w:before="60" w:after="60"/>
              <w:jc w:val="both"/>
              <w:rPr>
                <w:sz w:val="20"/>
                <w:szCs w:val="20"/>
              </w:rPr>
            </w:pPr>
            <w:r>
              <w:rPr>
                <w:sz w:val="20"/>
                <w:szCs w:val="20"/>
              </w:rPr>
              <w:t>Outstanding</w:t>
            </w:r>
          </w:p>
        </w:tc>
        <w:tc>
          <w:tcPr>
            <w:tcW w:w="3561" w:type="dxa"/>
            <w:shd w:val="clear" w:color="auto" w:fill="auto"/>
            <w:vAlign w:val="center"/>
          </w:tcPr>
          <w:p w14:paraId="7700B9C6" w14:textId="2B6B8E88" w:rsidR="007A6F63" w:rsidRPr="00CA683B" w:rsidRDefault="00770C3B" w:rsidP="000C72AD">
            <w:pPr>
              <w:spacing w:before="60" w:after="60"/>
              <w:jc w:val="both"/>
              <w:rPr>
                <w:sz w:val="20"/>
                <w:szCs w:val="20"/>
              </w:rPr>
            </w:pPr>
            <w:r w:rsidRPr="00CA683B">
              <w:rPr>
                <w:sz w:val="20"/>
                <w:szCs w:val="20"/>
              </w:rPr>
              <w:t>Quality of Education</w:t>
            </w:r>
          </w:p>
        </w:tc>
        <w:tc>
          <w:tcPr>
            <w:tcW w:w="1403" w:type="dxa"/>
            <w:tcBorders>
              <w:right w:val="single" w:sz="12" w:space="0" w:color="auto"/>
            </w:tcBorders>
            <w:shd w:val="clear" w:color="auto" w:fill="92D050"/>
            <w:vAlign w:val="center"/>
          </w:tcPr>
          <w:p w14:paraId="71E3EB2B" w14:textId="36F0F13F" w:rsidR="007A6F63" w:rsidRDefault="00BB131A" w:rsidP="000C72AD">
            <w:pPr>
              <w:spacing w:before="60" w:after="60"/>
              <w:jc w:val="both"/>
            </w:pPr>
            <w:r>
              <w:rPr>
                <w:sz w:val="20"/>
                <w:szCs w:val="20"/>
              </w:rPr>
              <w:t>Outstanding</w:t>
            </w:r>
          </w:p>
        </w:tc>
      </w:tr>
      <w:tr w:rsidR="007A6F63" w14:paraId="6DABFBE9" w14:textId="77777777" w:rsidTr="00814535">
        <w:tc>
          <w:tcPr>
            <w:tcW w:w="3514" w:type="dxa"/>
            <w:gridSpan w:val="2"/>
            <w:tcBorders>
              <w:left w:val="single" w:sz="12" w:space="0" w:color="auto"/>
            </w:tcBorders>
            <w:shd w:val="clear" w:color="auto" w:fill="auto"/>
            <w:vAlign w:val="center"/>
          </w:tcPr>
          <w:p w14:paraId="3D671D2A" w14:textId="683A3C66" w:rsidR="007A6F63" w:rsidRPr="00CA683B" w:rsidRDefault="00770C3B" w:rsidP="000C72AD">
            <w:pPr>
              <w:spacing w:before="60" w:after="60"/>
              <w:jc w:val="both"/>
              <w:rPr>
                <w:sz w:val="20"/>
                <w:szCs w:val="20"/>
              </w:rPr>
            </w:pPr>
            <w:r w:rsidRPr="00CA683B">
              <w:rPr>
                <w:sz w:val="20"/>
                <w:szCs w:val="20"/>
              </w:rPr>
              <w:t>Intent</w:t>
            </w:r>
          </w:p>
        </w:tc>
        <w:tc>
          <w:tcPr>
            <w:tcW w:w="1403" w:type="dxa"/>
            <w:shd w:val="clear" w:color="auto" w:fill="92D050"/>
            <w:vAlign w:val="center"/>
          </w:tcPr>
          <w:p w14:paraId="37D6AEC6" w14:textId="66CC0B9E" w:rsidR="007A6F63" w:rsidRPr="00CA683B" w:rsidRDefault="00BB131A" w:rsidP="000C72AD">
            <w:pPr>
              <w:spacing w:before="60" w:after="60"/>
              <w:jc w:val="both"/>
              <w:rPr>
                <w:sz w:val="20"/>
                <w:szCs w:val="20"/>
              </w:rPr>
            </w:pPr>
            <w:r>
              <w:rPr>
                <w:sz w:val="20"/>
                <w:szCs w:val="20"/>
              </w:rPr>
              <w:t>Outstanding</w:t>
            </w:r>
          </w:p>
        </w:tc>
        <w:tc>
          <w:tcPr>
            <w:tcW w:w="3561" w:type="dxa"/>
            <w:shd w:val="clear" w:color="auto" w:fill="auto"/>
            <w:vAlign w:val="center"/>
          </w:tcPr>
          <w:p w14:paraId="41FBA597" w14:textId="25AD4A93" w:rsidR="007A6F63" w:rsidRPr="00CA683B" w:rsidRDefault="00770C3B" w:rsidP="000C72AD">
            <w:pPr>
              <w:spacing w:before="60" w:after="60"/>
              <w:jc w:val="both"/>
              <w:rPr>
                <w:sz w:val="20"/>
                <w:szCs w:val="20"/>
              </w:rPr>
            </w:pPr>
            <w:r w:rsidRPr="00CA683B">
              <w:rPr>
                <w:sz w:val="20"/>
                <w:szCs w:val="20"/>
              </w:rPr>
              <w:t>Implementation</w:t>
            </w:r>
          </w:p>
        </w:tc>
        <w:tc>
          <w:tcPr>
            <w:tcW w:w="1403" w:type="dxa"/>
            <w:tcBorders>
              <w:right w:val="single" w:sz="12" w:space="0" w:color="auto"/>
            </w:tcBorders>
            <w:shd w:val="clear" w:color="auto" w:fill="92D050"/>
            <w:vAlign w:val="center"/>
          </w:tcPr>
          <w:p w14:paraId="6E0C6C84" w14:textId="121631C0" w:rsidR="007A6F63" w:rsidRDefault="00BB131A" w:rsidP="000C72AD">
            <w:pPr>
              <w:spacing w:before="60" w:after="60"/>
              <w:jc w:val="both"/>
            </w:pPr>
            <w:r>
              <w:rPr>
                <w:sz w:val="20"/>
                <w:szCs w:val="20"/>
              </w:rPr>
              <w:t>Outstanding</w:t>
            </w:r>
          </w:p>
        </w:tc>
      </w:tr>
      <w:tr w:rsidR="007A6F63" w14:paraId="6F0060B2" w14:textId="77777777" w:rsidTr="00637492">
        <w:tc>
          <w:tcPr>
            <w:tcW w:w="3514" w:type="dxa"/>
            <w:gridSpan w:val="2"/>
            <w:tcBorders>
              <w:left w:val="single" w:sz="12" w:space="0" w:color="auto"/>
            </w:tcBorders>
            <w:shd w:val="clear" w:color="auto" w:fill="auto"/>
            <w:vAlign w:val="center"/>
          </w:tcPr>
          <w:p w14:paraId="26913CED" w14:textId="764EC22D" w:rsidR="007A6F63" w:rsidRPr="00CA683B" w:rsidRDefault="00770C3B" w:rsidP="000C72AD">
            <w:pPr>
              <w:spacing w:before="60" w:after="60"/>
              <w:jc w:val="both"/>
              <w:rPr>
                <w:sz w:val="20"/>
                <w:szCs w:val="20"/>
              </w:rPr>
            </w:pPr>
            <w:r w:rsidRPr="00CA683B">
              <w:rPr>
                <w:sz w:val="20"/>
                <w:szCs w:val="20"/>
              </w:rPr>
              <w:t>Impact</w:t>
            </w:r>
          </w:p>
        </w:tc>
        <w:tc>
          <w:tcPr>
            <w:tcW w:w="1403" w:type="dxa"/>
            <w:shd w:val="clear" w:color="auto" w:fill="92D050"/>
            <w:vAlign w:val="center"/>
          </w:tcPr>
          <w:p w14:paraId="2CDB1F60" w14:textId="77A0CB50" w:rsidR="007A6F63" w:rsidRPr="00CA683B" w:rsidRDefault="00BB131A" w:rsidP="000C72AD">
            <w:pPr>
              <w:spacing w:before="60" w:after="60"/>
              <w:jc w:val="both"/>
              <w:rPr>
                <w:sz w:val="20"/>
                <w:szCs w:val="20"/>
              </w:rPr>
            </w:pPr>
            <w:r>
              <w:rPr>
                <w:sz w:val="20"/>
                <w:szCs w:val="20"/>
              </w:rPr>
              <w:t>Outstanding</w:t>
            </w:r>
          </w:p>
        </w:tc>
        <w:tc>
          <w:tcPr>
            <w:tcW w:w="3561" w:type="dxa"/>
            <w:shd w:val="clear" w:color="auto" w:fill="auto"/>
            <w:vAlign w:val="center"/>
          </w:tcPr>
          <w:p w14:paraId="6D4F6018" w14:textId="4277B9AD" w:rsidR="007A6F63" w:rsidRPr="00CA683B" w:rsidRDefault="00770C3B" w:rsidP="000C72AD">
            <w:pPr>
              <w:spacing w:before="60" w:after="60"/>
              <w:jc w:val="both"/>
              <w:rPr>
                <w:sz w:val="20"/>
                <w:szCs w:val="20"/>
              </w:rPr>
            </w:pPr>
            <w:r w:rsidRPr="00CA683B">
              <w:rPr>
                <w:sz w:val="20"/>
                <w:szCs w:val="20"/>
              </w:rPr>
              <w:t>Behaviour and Attitudes</w:t>
            </w:r>
          </w:p>
        </w:tc>
        <w:tc>
          <w:tcPr>
            <w:tcW w:w="1403" w:type="dxa"/>
            <w:tcBorders>
              <w:right w:val="single" w:sz="12" w:space="0" w:color="auto"/>
            </w:tcBorders>
            <w:shd w:val="clear" w:color="auto" w:fill="92D050"/>
            <w:vAlign w:val="center"/>
          </w:tcPr>
          <w:p w14:paraId="192657BB" w14:textId="4684E76E" w:rsidR="007A6F63" w:rsidRDefault="00BB131A" w:rsidP="000C72AD">
            <w:pPr>
              <w:spacing w:before="60" w:after="60"/>
              <w:jc w:val="both"/>
            </w:pPr>
            <w:r>
              <w:rPr>
                <w:sz w:val="20"/>
                <w:szCs w:val="20"/>
              </w:rPr>
              <w:t>Outstanding</w:t>
            </w:r>
          </w:p>
        </w:tc>
      </w:tr>
      <w:tr w:rsidR="00814535" w14:paraId="58C54AAA" w14:textId="77777777" w:rsidTr="00D843D9">
        <w:tc>
          <w:tcPr>
            <w:tcW w:w="3514" w:type="dxa"/>
            <w:gridSpan w:val="2"/>
            <w:tcBorders>
              <w:left w:val="single" w:sz="12" w:space="0" w:color="auto"/>
            </w:tcBorders>
            <w:shd w:val="clear" w:color="auto" w:fill="auto"/>
            <w:vAlign w:val="center"/>
          </w:tcPr>
          <w:p w14:paraId="7B7A24FC" w14:textId="0F05B27A" w:rsidR="00814535" w:rsidRPr="00CA683B" w:rsidRDefault="00814535" w:rsidP="000C72AD">
            <w:pPr>
              <w:spacing w:before="60" w:after="60"/>
              <w:jc w:val="both"/>
              <w:rPr>
                <w:sz w:val="20"/>
                <w:szCs w:val="20"/>
              </w:rPr>
            </w:pPr>
            <w:r w:rsidRPr="00CA683B">
              <w:rPr>
                <w:sz w:val="20"/>
                <w:szCs w:val="20"/>
              </w:rPr>
              <w:t>Personal Development</w:t>
            </w:r>
          </w:p>
        </w:tc>
        <w:tc>
          <w:tcPr>
            <w:tcW w:w="1403" w:type="dxa"/>
            <w:tcBorders>
              <w:right w:val="single" w:sz="12" w:space="0" w:color="auto"/>
            </w:tcBorders>
            <w:shd w:val="clear" w:color="auto" w:fill="92D050"/>
            <w:vAlign w:val="center"/>
          </w:tcPr>
          <w:p w14:paraId="17E9DAD3" w14:textId="41196B8D" w:rsidR="00814535" w:rsidRPr="00CA683B" w:rsidRDefault="00BB131A" w:rsidP="000C72AD">
            <w:pPr>
              <w:spacing w:before="60" w:after="60"/>
              <w:jc w:val="both"/>
              <w:rPr>
                <w:sz w:val="20"/>
                <w:szCs w:val="20"/>
              </w:rPr>
            </w:pPr>
            <w:r>
              <w:rPr>
                <w:sz w:val="20"/>
                <w:szCs w:val="20"/>
              </w:rPr>
              <w:t>Outstanding</w:t>
            </w:r>
          </w:p>
        </w:tc>
        <w:tc>
          <w:tcPr>
            <w:tcW w:w="3561" w:type="dxa"/>
            <w:tcBorders>
              <w:bottom w:val="single" w:sz="4" w:space="0" w:color="auto"/>
            </w:tcBorders>
            <w:shd w:val="clear" w:color="auto" w:fill="auto"/>
            <w:vAlign w:val="center"/>
          </w:tcPr>
          <w:p w14:paraId="017C8D20" w14:textId="6BAC6B74" w:rsidR="00814535" w:rsidRPr="00CA683B" w:rsidRDefault="00814535" w:rsidP="000C72AD">
            <w:pPr>
              <w:spacing w:before="60" w:after="60"/>
              <w:jc w:val="both"/>
              <w:rPr>
                <w:sz w:val="20"/>
                <w:szCs w:val="20"/>
              </w:rPr>
            </w:pPr>
            <w:r w:rsidRPr="00CA683B">
              <w:rPr>
                <w:sz w:val="20"/>
                <w:szCs w:val="20"/>
              </w:rPr>
              <w:t>Leadership and Management</w:t>
            </w:r>
          </w:p>
        </w:tc>
        <w:tc>
          <w:tcPr>
            <w:tcW w:w="1403" w:type="dxa"/>
            <w:tcBorders>
              <w:bottom w:val="single" w:sz="4" w:space="0" w:color="auto"/>
              <w:right w:val="single" w:sz="12" w:space="0" w:color="auto"/>
            </w:tcBorders>
            <w:shd w:val="clear" w:color="auto" w:fill="92D050"/>
            <w:vAlign w:val="center"/>
          </w:tcPr>
          <w:p w14:paraId="223EA825" w14:textId="26D13913" w:rsidR="00814535" w:rsidRDefault="00BB131A" w:rsidP="000C72AD">
            <w:pPr>
              <w:spacing w:before="60" w:after="60"/>
              <w:jc w:val="both"/>
            </w:pPr>
            <w:r>
              <w:rPr>
                <w:sz w:val="20"/>
                <w:szCs w:val="20"/>
              </w:rPr>
              <w:t>Outstanding</w:t>
            </w:r>
          </w:p>
        </w:tc>
      </w:tr>
      <w:tr w:rsidR="002C7A3E" w:rsidRPr="00CA683B" w14:paraId="1B10EEC4" w14:textId="77777777" w:rsidTr="00CA683B">
        <w:trPr>
          <w:trHeight w:val="1975"/>
        </w:trPr>
        <w:tc>
          <w:tcPr>
            <w:tcW w:w="9881" w:type="dxa"/>
            <w:gridSpan w:val="5"/>
            <w:tcBorders>
              <w:left w:val="single" w:sz="12" w:space="0" w:color="auto"/>
              <w:right w:val="single" w:sz="12" w:space="0" w:color="auto"/>
            </w:tcBorders>
            <w:shd w:val="clear" w:color="auto" w:fill="auto"/>
          </w:tcPr>
          <w:p w14:paraId="666B20B5" w14:textId="77777777" w:rsidR="00EA51B9" w:rsidRPr="00CA683B" w:rsidRDefault="00EA51B9" w:rsidP="000C72AD">
            <w:pPr>
              <w:jc w:val="both"/>
              <w:rPr>
                <w:rFonts w:cs="Arial"/>
                <w:sz w:val="20"/>
                <w:szCs w:val="20"/>
              </w:rPr>
            </w:pPr>
          </w:p>
          <w:p w14:paraId="4683E038" w14:textId="22A9850D" w:rsidR="00D33CC6" w:rsidRPr="00CA683B" w:rsidRDefault="00D33CC6" w:rsidP="000C72AD">
            <w:pPr>
              <w:jc w:val="both"/>
              <w:rPr>
                <w:rFonts w:cs="Arial"/>
                <w:b/>
                <w:sz w:val="20"/>
                <w:szCs w:val="20"/>
                <w:u w:val="single"/>
              </w:rPr>
            </w:pPr>
            <w:r w:rsidRPr="00CA683B">
              <w:rPr>
                <w:rFonts w:cs="Arial"/>
                <w:b/>
                <w:sz w:val="20"/>
                <w:szCs w:val="20"/>
                <w:u w:val="single"/>
              </w:rPr>
              <w:t>Evidence Bases:</w:t>
            </w:r>
          </w:p>
          <w:p w14:paraId="1EAE00CC" w14:textId="77777777" w:rsidR="00D33CC6" w:rsidRPr="00CA683B" w:rsidRDefault="00D33CC6" w:rsidP="000C72AD">
            <w:pPr>
              <w:jc w:val="both"/>
              <w:rPr>
                <w:rFonts w:cs="Arial"/>
                <w:b/>
                <w:sz w:val="20"/>
                <w:szCs w:val="20"/>
              </w:rPr>
            </w:pPr>
          </w:p>
          <w:p w14:paraId="74D6464C" w14:textId="31AC7FD6" w:rsidR="00D33CC6" w:rsidRPr="00CA683B" w:rsidRDefault="00DB5046" w:rsidP="000C72AD">
            <w:pPr>
              <w:pStyle w:val="ListParagraph"/>
              <w:numPr>
                <w:ilvl w:val="0"/>
                <w:numId w:val="16"/>
              </w:numPr>
              <w:jc w:val="both"/>
              <w:rPr>
                <w:rFonts w:cs="Arial"/>
                <w:sz w:val="20"/>
                <w:szCs w:val="20"/>
              </w:rPr>
            </w:pPr>
            <w:r w:rsidRPr="00CA683B">
              <w:rPr>
                <w:rFonts w:cs="Arial"/>
                <w:sz w:val="20"/>
                <w:szCs w:val="20"/>
              </w:rPr>
              <w:t>TLR Reports</w:t>
            </w:r>
          </w:p>
          <w:p w14:paraId="09E52629" w14:textId="46555C9E" w:rsidR="00D33CC6" w:rsidRPr="00CA683B" w:rsidRDefault="00DB5046" w:rsidP="000C72AD">
            <w:pPr>
              <w:pStyle w:val="ListParagraph"/>
              <w:numPr>
                <w:ilvl w:val="0"/>
                <w:numId w:val="16"/>
              </w:numPr>
              <w:jc w:val="both"/>
              <w:rPr>
                <w:rFonts w:cs="Arial"/>
                <w:sz w:val="20"/>
                <w:szCs w:val="20"/>
              </w:rPr>
            </w:pPr>
            <w:r w:rsidRPr="00CA683B">
              <w:rPr>
                <w:rFonts w:cs="Arial"/>
                <w:sz w:val="20"/>
                <w:szCs w:val="20"/>
              </w:rPr>
              <w:t>E</w:t>
            </w:r>
            <w:r w:rsidR="00DA1D31" w:rsidRPr="00CA683B">
              <w:rPr>
                <w:rFonts w:cs="Arial"/>
                <w:sz w:val="20"/>
                <w:szCs w:val="20"/>
              </w:rPr>
              <w:t xml:space="preserve">vidence </w:t>
            </w:r>
            <w:r w:rsidRPr="00CA683B">
              <w:rPr>
                <w:rFonts w:cs="Arial"/>
                <w:sz w:val="20"/>
                <w:szCs w:val="20"/>
              </w:rPr>
              <w:t>F</w:t>
            </w:r>
            <w:r w:rsidR="00DA1D31" w:rsidRPr="00CA683B">
              <w:rPr>
                <w:rFonts w:cs="Arial"/>
                <w:sz w:val="20"/>
                <w:szCs w:val="20"/>
              </w:rPr>
              <w:t xml:space="preserve">or </w:t>
            </w:r>
            <w:r w:rsidRPr="00CA683B">
              <w:rPr>
                <w:rFonts w:cs="Arial"/>
                <w:sz w:val="20"/>
                <w:szCs w:val="20"/>
              </w:rPr>
              <w:t>L</w:t>
            </w:r>
            <w:r w:rsidR="00DA1D31" w:rsidRPr="00CA683B">
              <w:rPr>
                <w:rFonts w:cs="Arial"/>
                <w:sz w:val="20"/>
                <w:szCs w:val="20"/>
              </w:rPr>
              <w:t>earning</w:t>
            </w:r>
            <w:r w:rsidRPr="00CA683B">
              <w:rPr>
                <w:rFonts w:cs="Arial"/>
                <w:sz w:val="20"/>
                <w:szCs w:val="20"/>
              </w:rPr>
              <w:t xml:space="preserve"> &amp; INSIGHTS</w:t>
            </w:r>
            <w:r w:rsidR="00DA1D31" w:rsidRPr="00CA683B">
              <w:rPr>
                <w:rFonts w:cs="Arial"/>
                <w:sz w:val="20"/>
                <w:szCs w:val="20"/>
              </w:rPr>
              <w:t xml:space="preserve"> </w:t>
            </w:r>
          </w:p>
          <w:p w14:paraId="3C9601D2" w14:textId="01800724" w:rsidR="00DB5046" w:rsidRPr="00CA683B" w:rsidRDefault="00DB5046" w:rsidP="000C72AD">
            <w:pPr>
              <w:pStyle w:val="ListParagraph"/>
              <w:numPr>
                <w:ilvl w:val="0"/>
                <w:numId w:val="16"/>
              </w:numPr>
              <w:jc w:val="both"/>
              <w:rPr>
                <w:rFonts w:cs="Arial"/>
                <w:sz w:val="20"/>
                <w:szCs w:val="20"/>
              </w:rPr>
            </w:pPr>
            <w:r w:rsidRPr="00CA683B">
              <w:rPr>
                <w:rFonts w:cs="Arial"/>
                <w:sz w:val="20"/>
                <w:szCs w:val="20"/>
              </w:rPr>
              <w:t>DDI’s</w:t>
            </w:r>
          </w:p>
          <w:p w14:paraId="279EA0EF" w14:textId="2ADA8575" w:rsidR="00F82CFA" w:rsidRPr="00CA683B" w:rsidRDefault="00974194" w:rsidP="000C72AD">
            <w:pPr>
              <w:pStyle w:val="ListParagraph"/>
              <w:numPr>
                <w:ilvl w:val="0"/>
                <w:numId w:val="16"/>
              </w:numPr>
              <w:jc w:val="both"/>
              <w:rPr>
                <w:rFonts w:cs="Arial"/>
                <w:sz w:val="20"/>
                <w:szCs w:val="20"/>
              </w:rPr>
            </w:pPr>
            <w:r>
              <w:rPr>
                <w:rFonts w:cs="Arial"/>
                <w:sz w:val="20"/>
                <w:szCs w:val="20"/>
              </w:rPr>
              <w:t xml:space="preserve">Staff </w:t>
            </w:r>
            <w:r w:rsidR="00F82CFA" w:rsidRPr="00CA683B">
              <w:rPr>
                <w:rFonts w:cs="Arial"/>
                <w:sz w:val="20"/>
                <w:szCs w:val="20"/>
              </w:rPr>
              <w:t>Appraisal</w:t>
            </w:r>
          </w:p>
          <w:p w14:paraId="37485FA3" w14:textId="0A79F615" w:rsidR="00F82CFA" w:rsidRPr="00CA683B" w:rsidRDefault="00F82CFA" w:rsidP="000C72AD">
            <w:pPr>
              <w:pStyle w:val="ListParagraph"/>
              <w:numPr>
                <w:ilvl w:val="0"/>
                <w:numId w:val="16"/>
              </w:numPr>
              <w:jc w:val="both"/>
              <w:rPr>
                <w:rFonts w:cs="Arial"/>
                <w:sz w:val="20"/>
                <w:szCs w:val="20"/>
              </w:rPr>
            </w:pPr>
            <w:r w:rsidRPr="00CA683B">
              <w:rPr>
                <w:rFonts w:cs="Arial"/>
                <w:sz w:val="20"/>
                <w:szCs w:val="20"/>
              </w:rPr>
              <w:t>Curriculum Surveys</w:t>
            </w:r>
            <w:r w:rsidR="00011A5E" w:rsidRPr="00CA683B">
              <w:rPr>
                <w:rFonts w:cs="Arial"/>
                <w:sz w:val="20"/>
                <w:szCs w:val="20"/>
              </w:rPr>
              <w:t xml:space="preserve"> – Staff, Pupils, Parents</w:t>
            </w:r>
          </w:p>
          <w:p w14:paraId="49118417" w14:textId="2E7EDEB5" w:rsidR="00885BC3" w:rsidRPr="00CA683B" w:rsidRDefault="00885BC3" w:rsidP="000C72AD">
            <w:pPr>
              <w:pStyle w:val="ListParagraph"/>
              <w:numPr>
                <w:ilvl w:val="0"/>
                <w:numId w:val="16"/>
              </w:numPr>
              <w:jc w:val="both"/>
              <w:rPr>
                <w:rFonts w:cs="Arial"/>
                <w:sz w:val="20"/>
                <w:szCs w:val="20"/>
              </w:rPr>
            </w:pPr>
            <w:r w:rsidRPr="00CA683B">
              <w:rPr>
                <w:rFonts w:cs="Arial"/>
                <w:sz w:val="20"/>
                <w:szCs w:val="20"/>
              </w:rPr>
              <w:t xml:space="preserve">SIP </w:t>
            </w:r>
            <w:r w:rsidR="0098047F" w:rsidRPr="00CA683B">
              <w:rPr>
                <w:rFonts w:cs="Arial"/>
                <w:sz w:val="20"/>
                <w:szCs w:val="20"/>
              </w:rPr>
              <w:t>v</w:t>
            </w:r>
            <w:r w:rsidRPr="00CA683B">
              <w:rPr>
                <w:rFonts w:cs="Arial"/>
                <w:sz w:val="20"/>
                <w:szCs w:val="20"/>
              </w:rPr>
              <w:t>isit reports</w:t>
            </w:r>
            <w:r w:rsidR="00A01132">
              <w:rPr>
                <w:rFonts w:cs="Arial"/>
                <w:sz w:val="20"/>
                <w:szCs w:val="20"/>
              </w:rPr>
              <w:t xml:space="preserve"> and Supported Home Learning Report</w:t>
            </w:r>
          </w:p>
          <w:p w14:paraId="5EF420EC" w14:textId="75CCF59A" w:rsidR="00D85E0B" w:rsidRDefault="00D85E0B" w:rsidP="000C72AD">
            <w:pPr>
              <w:pStyle w:val="ListParagraph"/>
              <w:numPr>
                <w:ilvl w:val="0"/>
                <w:numId w:val="16"/>
              </w:numPr>
              <w:jc w:val="both"/>
              <w:rPr>
                <w:rFonts w:cs="Arial"/>
                <w:sz w:val="20"/>
                <w:szCs w:val="20"/>
              </w:rPr>
            </w:pPr>
            <w:r w:rsidRPr="00CA683B">
              <w:rPr>
                <w:rFonts w:cs="Arial"/>
                <w:sz w:val="20"/>
                <w:szCs w:val="20"/>
              </w:rPr>
              <w:t>EHCP Parent and pupil views</w:t>
            </w:r>
          </w:p>
          <w:p w14:paraId="52F70783" w14:textId="1DAA681D" w:rsidR="00D62341" w:rsidRDefault="00D62341" w:rsidP="000C72AD">
            <w:pPr>
              <w:pStyle w:val="ListParagraph"/>
              <w:numPr>
                <w:ilvl w:val="0"/>
                <w:numId w:val="16"/>
              </w:numPr>
              <w:jc w:val="both"/>
              <w:rPr>
                <w:rFonts w:cs="Arial"/>
                <w:sz w:val="20"/>
                <w:szCs w:val="20"/>
              </w:rPr>
            </w:pPr>
            <w:r>
              <w:rPr>
                <w:rFonts w:cs="Arial"/>
                <w:sz w:val="20"/>
                <w:szCs w:val="20"/>
              </w:rPr>
              <w:t>Parent &amp; Pupil Voice</w:t>
            </w:r>
          </w:p>
          <w:p w14:paraId="4B00336B" w14:textId="6C24BA8E" w:rsidR="00A01132" w:rsidRDefault="00A01132" w:rsidP="000C72AD">
            <w:pPr>
              <w:pStyle w:val="ListParagraph"/>
              <w:numPr>
                <w:ilvl w:val="0"/>
                <w:numId w:val="16"/>
              </w:numPr>
              <w:jc w:val="both"/>
              <w:rPr>
                <w:rFonts w:cs="Arial"/>
                <w:sz w:val="20"/>
                <w:szCs w:val="20"/>
              </w:rPr>
            </w:pPr>
            <w:r>
              <w:rPr>
                <w:rFonts w:cs="Arial"/>
                <w:sz w:val="20"/>
                <w:szCs w:val="20"/>
              </w:rPr>
              <w:t>Gatsby Benchmarks</w:t>
            </w:r>
          </w:p>
          <w:p w14:paraId="5230988E" w14:textId="1B18AA62" w:rsidR="00231371" w:rsidRPr="00CA683B" w:rsidRDefault="00A01132" w:rsidP="00231371">
            <w:pPr>
              <w:pStyle w:val="ListParagraph"/>
              <w:numPr>
                <w:ilvl w:val="0"/>
                <w:numId w:val="16"/>
              </w:numPr>
              <w:jc w:val="both"/>
              <w:rPr>
                <w:rFonts w:cs="Arial"/>
                <w:sz w:val="20"/>
                <w:szCs w:val="20"/>
              </w:rPr>
            </w:pPr>
            <w:r>
              <w:rPr>
                <w:rFonts w:cs="Arial"/>
                <w:sz w:val="20"/>
                <w:szCs w:val="20"/>
              </w:rPr>
              <w:t>Qual</w:t>
            </w:r>
            <w:r w:rsidR="00974194">
              <w:rPr>
                <w:rFonts w:cs="Arial"/>
                <w:sz w:val="20"/>
                <w:szCs w:val="20"/>
              </w:rPr>
              <w:t xml:space="preserve">ifications – </w:t>
            </w:r>
            <w:r w:rsidR="00231371">
              <w:rPr>
                <w:rFonts w:cs="Arial"/>
                <w:sz w:val="20"/>
                <w:szCs w:val="20"/>
              </w:rPr>
              <w:t xml:space="preserve">English, Maths, Science </w:t>
            </w:r>
            <w:r w:rsidR="00974194">
              <w:rPr>
                <w:rFonts w:cs="Arial"/>
                <w:sz w:val="20"/>
                <w:szCs w:val="20"/>
              </w:rPr>
              <w:t>Entry Level, ASDAN</w:t>
            </w:r>
            <w:r w:rsidR="00231371">
              <w:rPr>
                <w:rFonts w:cs="Arial"/>
                <w:sz w:val="20"/>
                <w:szCs w:val="20"/>
              </w:rPr>
              <w:t>, AQA unit award scheme, Duke of Edinburgh Bronze Award.</w:t>
            </w:r>
          </w:p>
          <w:p w14:paraId="5815C4CF" w14:textId="220EDFA4" w:rsidR="00A01132" w:rsidRDefault="00A01132" w:rsidP="00231371">
            <w:pPr>
              <w:pStyle w:val="ListParagraph"/>
              <w:jc w:val="both"/>
              <w:rPr>
                <w:rFonts w:cs="Arial"/>
                <w:sz w:val="20"/>
                <w:szCs w:val="20"/>
              </w:rPr>
            </w:pPr>
          </w:p>
          <w:p w14:paraId="65E70951" w14:textId="77777777" w:rsidR="00D33CC6" w:rsidRPr="00CA683B" w:rsidRDefault="00D33CC6" w:rsidP="000C72AD">
            <w:pPr>
              <w:jc w:val="both"/>
              <w:rPr>
                <w:rFonts w:cs="Arial"/>
                <w:b/>
                <w:sz w:val="20"/>
                <w:szCs w:val="20"/>
              </w:rPr>
            </w:pPr>
          </w:p>
          <w:p w14:paraId="0ECF9C6C" w14:textId="18F9D528" w:rsidR="001A751F" w:rsidRPr="00CA683B" w:rsidRDefault="00D33CC6" w:rsidP="000C72AD">
            <w:pPr>
              <w:jc w:val="both"/>
              <w:rPr>
                <w:rFonts w:cs="Arial"/>
                <w:b/>
                <w:sz w:val="20"/>
                <w:szCs w:val="20"/>
                <w:u w:val="single"/>
              </w:rPr>
            </w:pPr>
            <w:r w:rsidRPr="00CA683B">
              <w:rPr>
                <w:rFonts w:cs="Arial"/>
                <w:b/>
                <w:sz w:val="20"/>
                <w:szCs w:val="20"/>
                <w:u w:val="single"/>
              </w:rPr>
              <w:t>Strengths/Successes/Celebrations</w:t>
            </w:r>
            <w:r w:rsidR="00316541" w:rsidRPr="00CA683B">
              <w:rPr>
                <w:rFonts w:cs="Arial"/>
                <w:b/>
                <w:sz w:val="20"/>
                <w:szCs w:val="20"/>
                <w:u w:val="single"/>
              </w:rPr>
              <w:t>:</w:t>
            </w:r>
          </w:p>
          <w:p w14:paraId="7681BC82" w14:textId="47DCCBE8" w:rsidR="00736462" w:rsidRDefault="00736462" w:rsidP="000C72AD">
            <w:pPr>
              <w:jc w:val="both"/>
              <w:rPr>
                <w:rFonts w:cs="Arial"/>
                <w:sz w:val="20"/>
                <w:szCs w:val="20"/>
              </w:rPr>
            </w:pPr>
          </w:p>
          <w:p w14:paraId="61B59631" w14:textId="77777777" w:rsidR="00374B87" w:rsidRDefault="00CA683B" w:rsidP="000C72AD">
            <w:pPr>
              <w:jc w:val="both"/>
              <w:rPr>
                <w:rFonts w:cs="Arial"/>
                <w:sz w:val="20"/>
                <w:szCs w:val="20"/>
              </w:rPr>
            </w:pPr>
            <w:r>
              <w:rPr>
                <w:rFonts w:cs="Arial"/>
                <w:b/>
                <w:sz w:val="20"/>
                <w:szCs w:val="20"/>
                <w:u w:val="single"/>
              </w:rPr>
              <w:t>Quality of Education:</w:t>
            </w:r>
            <w:r w:rsidR="00CC7130">
              <w:rPr>
                <w:rFonts w:cs="Arial"/>
                <w:sz w:val="20"/>
                <w:szCs w:val="20"/>
              </w:rPr>
              <w:t xml:space="preserve"> </w:t>
            </w:r>
          </w:p>
          <w:p w14:paraId="2A46AD55" w14:textId="5FA707DB" w:rsidR="00CC7130" w:rsidRPr="00564090" w:rsidRDefault="00374B87" w:rsidP="000C72AD">
            <w:pPr>
              <w:jc w:val="both"/>
              <w:rPr>
                <w:rFonts w:cs="Arial"/>
                <w:b/>
                <w:sz w:val="20"/>
                <w:szCs w:val="20"/>
              </w:rPr>
            </w:pPr>
            <w:r w:rsidRPr="00564090">
              <w:rPr>
                <w:rFonts w:cs="Arial"/>
                <w:b/>
                <w:sz w:val="20"/>
                <w:szCs w:val="20"/>
              </w:rPr>
              <w:t>Intent</w:t>
            </w:r>
          </w:p>
          <w:p w14:paraId="05B9D626" w14:textId="5AC2B562" w:rsidR="00BF09BC" w:rsidRDefault="00BF09BC" w:rsidP="000C72AD">
            <w:pPr>
              <w:pStyle w:val="ListParagraph"/>
              <w:numPr>
                <w:ilvl w:val="0"/>
                <w:numId w:val="16"/>
              </w:numPr>
              <w:jc w:val="both"/>
              <w:rPr>
                <w:rFonts w:cs="Arial"/>
                <w:sz w:val="20"/>
                <w:szCs w:val="20"/>
              </w:rPr>
            </w:pPr>
            <w:r w:rsidRPr="00BF09BC">
              <w:rPr>
                <w:rFonts w:cs="Arial"/>
                <w:sz w:val="20"/>
                <w:szCs w:val="20"/>
              </w:rPr>
              <w:t xml:space="preserve">Leaders </w:t>
            </w:r>
            <w:r>
              <w:rPr>
                <w:rFonts w:cs="Arial"/>
                <w:sz w:val="20"/>
                <w:szCs w:val="20"/>
              </w:rPr>
              <w:t>have</w:t>
            </w:r>
            <w:r w:rsidRPr="00BF09BC">
              <w:rPr>
                <w:rFonts w:cs="Arial"/>
                <w:sz w:val="20"/>
                <w:szCs w:val="20"/>
              </w:rPr>
              <w:t xml:space="preserve"> construct</w:t>
            </w:r>
            <w:r>
              <w:rPr>
                <w:rFonts w:cs="Arial"/>
                <w:sz w:val="20"/>
                <w:szCs w:val="20"/>
              </w:rPr>
              <w:t>ed</w:t>
            </w:r>
            <w:r w:rsidRPr="00BF09BC">
              <w:rPr>
                <w:rFonts w:cs="Arial"/>
                <w:sz w:val="20"/>
                <w:szCs w:val="20"/>
              </w:rPr>
              <w:t xml:space="preserve"> a</w:t>
            </w:r>
            <w:r>
              <w:rPr>
                <w:rFonts w:cs="Arial"/>
                <w:sz w:val="20"/>
                <w:szCs w:val="20"/>
              </w:rPr>
              <w:t xml:space="preserve">n ambitious, well sequenced </w:t>
            </w:r>
            <w:r w:rsidRPr="00BF09BC">
              <w:rPr>
                <w:rFonts w:cs="Arial"/>
                <w:sz w:val="20"/>
                <w:szCs w:val="20"/>
              </w:rPr>
              <w:t>curriculum</w:t>
            </w:r>
            <w:r>
              <w:rPr>
                <w:rFonts w:cs="Arial"/>
                <w:sz w:val="20"/>
                <w:szCs w:val="20"/>
              </w:rPr>
              <w:t xml:space="preserve"> (Inspire)</w:t>
            </w:r>
            <w:r w:rsidRPr="00BF09BC">
              <w:rPr>
                <w:rFonts w:cs="Arial"/>
                <w:sz w:val="20"/>
                <w:szCs w:val="20"/>
              </w:rPr>
              <w:t xml:space="preserve"> that is designed to give all learners, the knowledge and cultural capital they need to succeed in life</w:t>
            </w:r>
            <w:r>
              <w:rPr>
                <w:rFonts w:cs="Arial"/>
                <w:sz w:val="20"/>
                <w:szCs w:val="20"/>
              </w:rPr>
              <w:t xml:space="preserve">. </w:t>
            </w:r>
            <w:r w:rsidR="00E800B1">
              <w:rPr>
                <w:rFonts w:cs="Arial"/>
                <w:sz w:val="20"/>
                <w:szCs w:val="20"/>
              </w:rPr>
              <w:t xml:space="preserve">Leaders have planned the curriculum with precision, learning is built on the foundation of knowing more remembering more leading towards a set of </w:t>
            </w:r>
            <w:r w:rsidR="00E625E9">
              <w:rPr>
                <w:rFonts w:cs="Arial"/>
                <w:sz w:val="20"/>
                <w:szCs w:val="20"/>
              </w:rPr>
              <w:t xml:space="preserve">knowledge and </w:t>
            </w:r>
            <w:r w:rsidR="00E800B1">
              <w:rPr>
                <w:rFonts w:cs="Arial"/>
                <w:sz w:val="20"/>
                <w:szCs w:val="20"/>
              </w:rPr>
              <w:t>skills</w:t>
            </w:r>
            <w:r w:rsidR="00E625E9">
              <w:rPr>
                <w:rFonts w:cs="Arial"/>
                <w:sz w:val="20"/>
                <w:szCs w:val="20"/>
              </w:rPr>
              <w:t xml:space="preserve"> for future learning and employment.</w:t>
            </w:r>
            <w:r w:rsidR="00E800B1">
              <w:rPr>
                <w:rFonts w:cs="Arial"/>
                <w:sz w:val="20"/>
                <w:szCs w:val="20"/>
              </w:rPr>
              <w:t xml:space="preserve"> </w:t>
            </w:r>
            <w:r>
              <w:rPr>
                <w:rFonts w:cs="Arial"/>
                <w:sz w:val="20"/>
                <w:szCs w:val="20"/>
              </w:rPr>
              <w:t xml:space="preserve">Staff surveys identified high confidence in the understanding of the aims </w:t>
            </w:r>
            <w:r w:rsidR="00E625E9">
              <w:rPr>
                <w:rFonts w:cs="Arial"/>
                <w:sz w:val="20"/>
                <w:szCs w:val="20"/>
              </w:rPr>
              <w:t xml:space="preserve">of our Inspire </w:t>
            </w:r>
            <w:r>
              <w:rPr>
                <w:rFonts w:cs="Arial"/>
                <w:sz w:val="20"/>
                <w:szCs w:val="20"/>
              </w:rPr>
              <w:t xml:space="preserve">curriculum. </w:t>
            </w:r>
          </w:p>
          <w:p w14:paraId="7AB54D36" w14:textId="77777777" w:rsidR="00564090" w:rsidRDefault="00564090" w:rsidP="000C72AD">
            <w:pPr>
              <w:pStyle w:val="ListParagraph"/>
              <w:jc w:val="both"/>
              <w:rPr>
                <w:rFonts w:cs="Arial"/>
                <w:sz w:val="20"/>
                <w:szCs w:val="20"/>
              </w:rPr>
            </w:pPr>
          </w:p>
          <w:p w14:paraId="52499D1C" w14:textId="4387608C" w:rsidR="00374B87" w:rsidRDefault="00E625E9" w:rsidP="000C72AD">
            <w:pPr>
              <w:pStyle w:val="ListParagraph"/>
              <w:numPr>
                <w:ilvl w:val="0"/>
                <w:numId w:val="16"/>
              </w:numPr>
              <w:jc w:val="both"/>
              <w:rPr>
                <w:rFonts w:cs="Arial"/>
                <w:sz w:val="20"/>
                <w:szCs w:val="20"/>
              </w:rPr>
            </w:pPr>
            <w:r>
              <w:rPr>
                <w:rFonts w:cs="Arial"/>
                <w:sz w:val="20"/>
                <w:szCs w:val="20"/>
              </w:rPr>
              <w:t>All our learners study a</w:t>
            </w:r>
            <w:r w:rsidR="00BF09BC" w:rsidRPr="00BF09BC">
              <w:rPr>
                <w:rFonts w:cs="Arial"/>
                <w:sz w:val="20"/>
                <w:szCs w:val="20"/>
              </w:rPr>
              <w:t xml:space="preserve"> curriculum</w:t>
            </w:r>
            <w:r>
              <w:rPr>
                <w:rFonts w:cs="Arial"/>
                <w:sz w:val="20"/>
                <w:szCs w:val="20"/>
              </w:rPr>
              <w:t xml:space="preserve"> that fully meets their needs</w:t>
            </w:r>
            <w:r w:rsidR="00BF09BC" w:rsidRPr="00BF09BC">
              <w:rPr>
                <w:rFonts w:cs="Arial"/>
                <w:sz w:val="20"/>
                <w:szCs w:val="20"/>
              </w:rPr>
              <w:t xml:space="preserve">. </w:t>
            </w:r>
            <w:r>
              <w:rPr>
                <w:rFonts w:cs="Arial"/>
                <w:sz w:val="20"/>
                <w:szCs w:val="20"/>
              </w:rPr>
              <w:t>This</w:t>
            </w:r>
            <w:r w:rsidR="00CA09CD">
              <w:rPr>
                <w:rFonts w:cs="Arial"/>
                <w:sz w:val="20"/>
                <w:szCs w:val="20"/>
              </w:rPr>
              <w:t xml:space="preserve"> is</w:t>
            </w:r>
            <w:r>
              <w:rPr>
                <w:rFonts w:cs="Arial"/>
                <w:sz w:val="20"/>
                <w:szCs w:val="20"/>
              </w:rPr>
              <w:t xml:space="preserve"> adapted to ensure our approach incorporates pupils EHCP outcomes. </w:t>
            </w:r>
            <w:r w:rsidR="00163947">
              <w:rPr>
                <w:rFonts w:cs="Arial"/>
                <w:sz w:val="20"/>
                <w:szCs w:val="20"/>
              </w:rPr>
              <w:t>Learning is sequenced to ensure that pupils are well prepared to gain the necessary qualifications to support the next stages of their educational</w:t>
            </w:r>
            <w:r w:rsidR="00954352">
              <w:rPr>
                <w:rFonts w:cs="Arial"/>
                <w:sz w:val="20"/>
                <w:szCs w:val="20"/>
              </w:rPr>
              <w:t xml:space="preserve"> journey and further</w:t>
            </w:r>
            <w:r w:rsidR="00163947">
              <w:rPr>
                <w:rFonts w:cs="Arial"/>
                <w:sz w:val="20"/>
                <w:szCs w:val="20"/>
              </w:rPr>
              <w:t xml:space="preserve"> careers. </w:t>
            </w:r>
            <w:r w:rsidR="00CA09CD">
              <w:rPr>
                <w:rFonts w:cs="Arial"/>
                <w:sz w:val="20"/>
                <w:szCs w:val="20"/>
              </w:rPr>
              <w:t xml:space="preserve">Our progress information </w:t>
            </w:r>
            <w:r w:rsidR="00954352">
              <w:rPr>
                <w:rFonts w:cs="Arial"/>
                <w:sz w:val="20"/>
                <w:szCs w:val="20"/>
              </w:rPr>
              <w:t>is strong evidence of pupil</w:t>
            </w:r>
            <w:r w:rsidR="00CA09CD">
              <w:rPr>
                <w:rFonts w:cs="Arial"/>
                <w:sz w:val="20"/>
                <w:szCs w:val="20"/>
              </w:rPr>
              <w:t xml:space="preserve"> pr</w:t>
            </w:r>
            <w:r w:rsidR="00163947">
              <w:rPr>
                <w:rFonts w:cs="Arial"/>
                <w:sz w:val="20"/>
                <w:szCs w:val="20"/>
              </w:rPr>
              <w:t>ogress in</w:t>
            </w:r>
            <w:r w:rsidR="00954352">
              <w:rPr>
                <w:rFonts w:cs="Arial"/>
                <w:sz w:val="20"/>
                <w:szCs w:val="20"/>
              </w:rPr>
              <w:t xml:space="preserve"> not only the curriculum but holistically through their</w:t>
            </w:r>
            <w:r w:rsidR="00163947">
              <w:rPr>
                <w:rFonts w:cs="Arial"/>
                <w:sz w:val="20"/>
                <w:szCs w:val="20"/>
              </w:rPr>
              <w:t xml:space="preserve"> EHCP</w:t>
            </w:r>
            <w:r w:rsidR="00954352">
              <w:rPr>
                <w:rFonts w:cs="Arial"/>
                <w:sz w:val="20"/>
                <w:szCs w:val="20"/>
              </w:rPr>
              <w:t>s</w:t>
            </w:r>
            <w:r w:rsidR="00163947">
              <w:rPr>
                <w:rFonts w:cs="Arial"/>
                <w:sz w:val="20"/>
                <w:szCs w:val="20"/>
              </w:rPr>
              <w:t xml:space="preserve">. </w:t>
            </w:r>
          </w:p>
          <w:p w14:paraId="3B8FC21C" w14:textId="6536B4EC" w:rsidR="00BB131A" w:rsidRPr="00BB131A" w:rsidRDefault="00BB131A" w:rsidP="00BB131A">
            <w:pPr>
              <w:jc w:val="both"/>
              <w:rPr>
                <w:rFonts w:cs="Arial"/>
                <w:sz w:val="20"/>
                <w:szCs w:val="20"/>
              </w:rPr>
            </w:pPr>
          </w:p>
          <w:p w14:paraId="6EE41B08" w14:textId="43DCC174" w:rsidR="00564090" w:rsidRPr="00564090" w:rsidRDefault="00564090" w:rsidP="000C72AD">
            <w:pPr>
              <w:jc w:val="both"/>
              <w:rPr>
                <w:rFonts w:cs="Arial"/>
                <w:sz w:val="20"/>
                <w:szCs w:val="20"/>
              </w:rPr>
            </w:pPr>
          </w:p>
          <w:p w14:paraId="0BC8E417" w14:textId="651F1B49" w:rsidR="00374B87" w:rsidRPr="00564090" w:rsidRDefault="00374B87" w:rsidP="000C72AD">
            <w:pPr>
              <w:jc w:val="both"/>
              <w:rPr>
                <w:rFonts w:cs="Arial"/>
                <w:b/>
                <w:sz w:val="20"/>
                <w:szCs w:val="20"/>
              </w:rPr>
            </w:pPr>
            <w:r w:rsidRPr="00564090">
              <w:rPr>
                <w:rFonts w:cs="Arial"/>
                <w:b/>
                <w:sz w:val="20"/>
                <w:szCs w:val="20"/>
              </w:rPr>
              <w:t>Implementation</w:t>
            </w:r>
          </w:p>
          <w:p w14:paraId="7566A8F1" w14:textId="77777777" w:rsidR="00564090" w:rsidRPr="00374B87" w:rsidRDefault="00564090" w:rsidP="000C72AD">
            <w:pPr>
              <w:jc w:val="both"/>
              <w:rPr>
                <w:rFonts w:cs="Arial"/>
                <w:sz w:val="20"/>
                <w:szCs w:val="20"/>
              </w:rPr>
            </w:pPr>
          </w:p>
          <w:p w14:paraId="0BCE2D14" w14:textId="2C68BDDC" w:rsidR="00BF09BC" w:rsidRDefault="000749EF" w:rsidP="000C72AD">
            <w:pPr>
              <w:pStyle w:val="ListParagraph"/>
              <w:numPr>
                <w:ilvl w:val="0"/>
                <w:numId w:val="16"/>
              </w:numPr>
              <w:jc w:val="both"/>
              <w:rPr>
                <w:rFonts w:cs="Arial"/>
                <w:sz w:val="20"/>
                <w:szCs w:val="20"/>
              </w:rPr>
            </w:pPr>
            <w:r w:rsidRPr="000749EF">
              <w:rPr>
                <w:rFonts w:cs="Arial"/>
                <w:sz w:val="20"/>
                <w:szCs w:val="20"/>
              </w:rPr>
              <w:t xml:space="preserve">Our curriculum is designed as such so that </w:t>
            </w:r>
            <w:r w:rsidR="006D5F88">
              <w:rPr>
                <w:rFonts w:cs="Arial"/>
                <w:sz w:val="20"/>
                <w:szCs w:val="20"/>
              </w:rPr>
              <w:t>t</w:t>
            </w:r>
            <w:r w:rsidRPr="000749EF">
              <w:rPr>
                <w:rFonts w:cs="Arial"/>
                <w:sz w:val="20"/>
                <w:szCs w:val="20"/>
              </w:rPr>
              <w:t>eachers focus on presenting subject matter clearly. They are empowered to promote appropriate discussion about the subject matter they are teaching</w:t>
            </w:r>
            <w:r w:rsidR="006D5F88">
              <w:rPr>
                <w:rFonts w:cs="Arial"/>
                <w:sz w:val="20"/>
                <w:szCs w:val="20"/>
              </w:rPr>
              <w:t xml:space="preserve"> in a way that is appropriate to the children in their class</w:t>
            </w:r>
            <w:r w:rsidRPr="000749EF">
              <w:rPr>
                <w:rFonts w:cs="Arial"/>
                <w:sz w:val="20"/>
                <w:szCs w:val="20"/>
              </w:rPr>
              <w:t>. Staff check learners’ understanding using appropriate well designed assessment techniques, identifying misconceptions accurately</w:t>
            </w:r>
            <w:r w:rsidR="006D5F88">
              <w:rPr>
                <w:rFonts w:cs="Arial"/>
                <w:sz w:val="20"/>
                <w:szCs w:val="20"/>
              </w:rPr>
              <w:t xml:space="preserve"> whilst</w:t>
            </w:r>
            <w:r w:rsidRPr="000749EF">
              <w:rPr>
                <w:rFonts w:cs="Arial"/>
                <w:sz w:val="20"/>
                <w:szCs w:val="20"/>
              </w:rPr>
              <w:t xml:space="preserve"> responding quickly to misconceptions. </w:t>
            </w:r>
            <w:r w:rsidR="00E625E9" w:rsidRPr="000749EF">
              <w:rPr>
                <w:rFonts w:cs="Arial"/>
                <w:sz w:val="20"/>
                <w:szCs w:val="20"/>
              </w:rPr>
              <w:t>Teachers have good subject knowledge and teach</w:t>
            </w:r>
            <w:r w:rsidR="00BF09BC" w:rsidRPr="000749EF">
              <w:rPr>
                <w:rFonts w:cs="Arial"/>
                <w:sz w:val="20"/>
                <w:szCs w:val="20"/>
              </w:rPr>
              <w:t xml:space="preserve"> a full range of subjects</w:t>
            </w:r>
            <w:r w:rsidR="00E625E9" w:rsidRPr="000749EF">
              <w:rPr>
                <w:rFonts w:cs="Arial"/>
                <w:sz w:val="20"/>
                <w:szCs w:val="20"/>
              </w:rPr>
              <w:t xml:space="preserve">. </w:t>
            </w:r>
            <w:r w:rsidRPr="000749EF">
              <w:rPr>
                <w:rFonts w:cs="Arial"/>
                <w:sz w:val="20"/>
                <w:szCs w:val="20"/>
              </w:rPr>
              <w:t>S</w:t>
            </w:r>
            <w:r w:rsidR="00E625E9" w:rsidRPr="000749EF">
              <w:rPr>
                <w:rFonts w:cs="Arial"/>
                <w:sz w:val="20"/>
                <w:szCs w:val="20"/>
              </w:rPr>
              <w:t>pecialist lessons</w:t>
            </w:r>
            <w:r w:rsidRPr="000749EF">
              <w:rPr>
                <w:rFonts w:cs="Arial"/>
                <w:sz w:val="20"/>
                <w:szCs w:val="20"/>
              </w:rPr>
              <w:t xml:space="preserve"> are delivered</w:t>
            </w:r>
            <w:r w:rsidR="00E625E9" w:rsidRPr="000749EF">
              <w:rPr>
                <w:rFonts w:cs="Arial"/>
                <w:sz w:val="20"/>
                <w:szCs w:val="20"/>
              </w:rPr>
              <w:t xml:space="preserve"> in Science</w:t>
            </w:r>
            <w:r w:rsidR="00BB131A">
              <w:rPr>
                <w:rFonts w:cs="Arial"/>
                <w:sz w:val="20"/>
                <w:szCs w:val="20"/>
              </w:rPr>
              <w:t xml:space="preserve"> </w:t>
            </w:r>
            <w:r w:rsidR="00E625E9" w:rsidRPr="000749EF">
              <w:rPr>
                <w:rFonts w:cs="Arial"/>
                <w:sz w:val="20"/>
                <w:szCs w:val="20"/>
              </w:rPr>
              <w:t>and P.E.</w:t>
            </w:r>
            <w:r w:rsidR="00BB131A">
              <w:rPr>
                <w:rFonts w:cs="Arial"/>
                <w:sz w:val="20"/>
                <w:szCs w:val="20"/>
              </w:rPr>
              <w:t xml:space="preserve"> </w:t>
            </w:r>
          </w:p>
          <w:p w14:paraId="7C29C597" w14:textId="77777777" w:rsidR="00564090" w:rsidRPr="000749EF" w:rsidRDefault="00564090" w:rsidP="000C72AD">
            <w:pPr>
              <w:pStyle w:val="ListParagraph"/>
              <w:jc w:val="both"/>
              <w:rPr>
                <w:rFonts w:cs="Arial"/>
                <w:sz w:val="20"/>
                <w:szCs w:val="20"/>
              </w:rPr>
            </w:pPr>
          </w:p>
          <w:p w14:paraId="22BDA6D5" w14:textId="0E01CC07" w:rsidR="00827F25" w:rsidRDefault="00BF09BC" w:rsidP="000C72AD">
            <w:pPr>
              <w:pStyle w:val="ListParagraph"/>
              <w:numPr>
                <w:ilvl w:val="0"/>
                <w:numId w:val="16"/>
              </w:numPr>
              <w:jc w:val="both"/>
              <w:rPr>
                <w:rFonts w:cs="Arial"/>
                <w:sz w:val="20"/>
                <w:szCs w:val="20"/>
              </w:rPr>
            </w:pPr>
            <w:r w:rsidRPr="00BF09BC">
              <w:rPr>
                <w:rFonts w:cs="Arial"/>
                <w:sz w:val="20"/>
                <w:szCs w:val="20"/>
              </w:rPr>
              <w:t>Leaders provide effective support</w:t>
            </w:r>
            <w:r w:rsidR="00E625E9">
              <w:rPr>
                <w:rFonts w:cs="Arial"/>
                <w:sz w:val="20"/>
                <w:szCs w:val="20"/>
              </w:rPr>
              <w:t xml:space="preserve"> in their specialism by strategically designing outcomes for curriculum areas </w:t>
            </w:r>
            <w:r w:rsidR="00CC7130">
              <w:rPr>
                <w:rFonts w:cs="Arial"/>
                <w:sz w:val="20"/>
                <w:szCs w:val="20"/>
              </w:rPr>
              <w:t>whilst</w:t>
            </w:r>
            <w:r w:rsidR="00E625E9">
              <w:rPr>
                <w:rFonts w:cs="Arial"/>
                <w:sz w:val="20"/>
                <w:szCs w:val="20"/>
              </w:rPr>
              <w:t xml:space="preserve"> monitoring the effectiveness of those areas</w:t>
            </w:r>
            <w:r w:rsidR="00CC7130">
              <w:rPr>
                <w:rFonts w:cs="Arial"/>
                <w:sz w:val="20"/>
                <w:szCs w:val="20"/>
              </w:rPr>
              <w:t xml:space="preserve"> through an evidence based methodology</w:t>
            </w:r>
            <w:r w:rsidR="00E625E9">
              <w:rPr>
                <w:rFonts w:cs="Arial"/>
                <w:sz w:val="20"/>
                <w:szCs w:val="20"/>
              </w:rPr>
              <w:t>. Leaders also provide expertise in pedagogical approaches</w:t>
            </w:r>
            <w:r w:rsidRPr="00BF09BC">
              <w:rPr>
                <w:rFonts w:cs="Arial"/>
                <w:sz w:val="20"/>
                <w:szCs w:val="20"/>
              </w:rPr>
              <w:t xml:space="preserve">, including for those teaching outside their </w:t>
            </w:r>
            <w:r w:rsidRPr="00BF09BC">
              <w:rPr>
                <w:rFonts w:cs="Arial"/>
                <w:sz w:val="20"/>
                <w:szCs w:val="20"/>
              </w:rPr>
              <w:lastRenderedPageBreak/>
              <w:t>main areas of expertise</w:t>
            </w:r>
            <w:r w:rsidR="00E625E9">
              <w:rPr>
                <w:rFonts w:cs="Arial"/>
                <w:sz w:val="20"/>
                <w:szCs w:val="20"/>
              </w:rPr>
              <w:t xml:space="preserve"> particularly with reference to the complex needs of our children. </w:t>
            </w:r>
            <w:r w:rsidR="006D5F88" w:rsidRPr="009F3FE8">
              <w:rPr>
                <w:rFonts w:cs="Arial"/>
                <w:sz w:val="20"/>
                <w:szCs w:val="20"/>
              </w:rPr>
              <w:t>PSHE is</w:t>
            </w:r>
            <w:r w:rsidR="006D5F88">
              <w:rPr>
                <w:rFonts w:cs="Arial"/>
                <w:sz w:val="20"/>
                <w:szCs w:val="20"/>
              </w:rPr>
              <w:t xml:space="preserve"> a strong example of this and is</w:t>
            </w:r>
            <w:r w:rsidR="006D5F88" w:rsidRPr="009F3FE8">
              <w:rPr>
                <w:rFonts w:cs="Arial"/>
                <w:sz w:val="20"/>
                <w:szCs w:val="20"/>
              </w:rPr>
              <w:t xml:space="preserve"> at the heart of our curriculum at Culverhill</w:t>
            </w:r>
            <w:r w:rsidR="00AE09B3">
              <w:rPr>
                <w:rFonts w:cs="Arial"/>
                <w:sz w:val="20"/>
                <w:szCs w:val="20"/>
              </w:rPr>
              <w:t xml:space="preserve">. It </w:t>
            </w:r>
            <w:r w:rsidR="006D5F88" w:rsidRPr="009F3FE8">
              <w:rPr>
                <w:rFonts w:cs="Arial"/>
                <w:sz w:val="20"/>
                <w:szCs w:val="20"/>
              </w:rPr>
              <w:t>extends beyond the academic to support t</w:t>
            </w:r>
            <w:r w:rsidR="006D5F88">
              <w:rPr>
                <w:rFonts w:cs="Arial"/>
                <w:sz w:val="20"/>
                <w:szCs w:val="20"/>
              </w:rPr>
              <w:t>he development of pupils’ independence and life-skills to improve their outcomes and prepare them for the next phase of their education, training and employment.</w:t>
            </w:r>
            <w:r w:rsidR="00EE191D">
              <w:rPr>
                <w:rFonts w:cs="Arial"/>
                <w:sz w:val="20"/>
                <w:szCs w:val="20"/>
              </w:rPr>
              <w:t xml:space="preserve"> The i</w:t>
            </w:r>
            <w:r w:rsidR="006D5F88">
              <w:rPr>
                <w:rFonts w:cs="Arial"/>
                <w:sz w:val="20"/>
                <w:szCs w:val="20"/>
              </w:rPr>
              <w:t>mplementation of bespoke Culverhill PSHE resources combined with personalised Self-care and independence curriculum has led to improved outcomes for pupils.</w:t>
            </w:r>
            <w:r w:rsidR="00AE09B3">
              <w:rPr>
                <w:rFonts w:cs="Arial"/>
                <w:sz w:val="20"/>
                <w:szCs w:val="20"/>
              </w:rPr>
              <w:t xml:space="preserve"> Pupils are better prepared to independently look after themselves and have presented this in an exemplary fashion during D of E expeditions and </w:t>
            </w:r>
            <w:r w:rsidR="002A7EFD">
              <w:rPr>
                <w:rFonts w:cs="Arial"/>
                <w:sz w:val="20"/>
                <w:szCs w:val="20"/>
              </w:rPr>
              <w:t>residential</w:t>
            </w:r>
            <w:r w:rsidR="00AE09B3">
              <w:rPr>
                <w:rFonts w:cs="Arial"/>
                <w:sz w:val="20"/>
                <w:szCs w:val="20"/>
              </w:rPr>
              <w:t xml:space="preserve"> trips. </w:t>
            </w:r>
            <w:r w:rsidR="00827F25">
              <w:rPr>
                <w:rFonts w:cs="Arial"/>
                <w:sz w:val="20"/>
                <w:szCs w:val="20"/>
              </w:rPr>
              <w:t>In addition</w:t>
            </w:r>
            <w:r w:rsidR="002A7EFD">
              <w:rPr>
                <w:rFonts w:cs="Arial"/>
                <w:sz w:val="20"/>
                <w:szCs w:val="20"/>
              </w:rPr>
              <w:t>,</w:t>
            </w:r>
            <w:r w:rsidR="00827F25">
              <w:rPr>
                <w:rFonts w:cs="Arial"/>
                <w:sz w:val="20"/>
                <w:szCs w:val="20"/>
              </w:rPr>
              <w:t xml:space="preserve"> a </w:t>
            </w:r>
            <w:r w:rsidR="00BB131A">
              <w:rPr>
                <w:rFonts w:cs="Arial"/>
                <w:sz w:val="20"/>
                <w:szCs w:val="20"/>
              </w:rPr>
              <w:t>Designate</w:t>
            </w:r>
            <w:r w:rsidR="00827F25">
              <w:rPr>
                <w:rFonts w:cs="Arial"/>
                <w:sz w:val="20"/>
                <w:szCs w:val="20"/>
              </w:rPr>
              <w:t xml:space="preserve"> Mental Health Lead (</w:t>
            </w:r>
            <w:r w:rsidR="00BB131A">
              <w:rPr>
                <w:rFonts w:cs="Arial"/>
                <w:sz w:val="20"/>
                <w:szCs w:val="20"/>
              </w:rPr>
              <w:t>D</w:t>
            </w:r>
            <w:r w:rsidR="00827F25">
              <w:rPr>
                <w:rFonts w:cs="Arial"/>
                <w:sz w:val="20"/>
                <w:szCs w:val="20"/>
              </w:rPr>
              <w:t>MHL) role</w:t>
            </w:r>
            <w:r w:rsidR="002A7EFD">
              <w:rPr>
                <w:rFonts w:cs="Arial"/>
                <w:sz w:val="20"/>
                <w:szCs w:val="20"/>
              </w:rPr>
              <w:t xml:space="preserve"> has been</w:t>
            </w:r>
            <w:r w:rsidR="00827F25">
              <w:rPr>
                <w:rFonts w:cs="Arial"/>
                <w:sz w:val="20"/>
                <w:szCs w:val="20"/>
              </w:rPr>
              <w:t xml:space="preserve"> appointed to ensure</w:t>
            </w:r>
            <w:r w:rsidR="00EE191D">
              <w:rPr>
                <w:rFonts w:cs="Arial"/>
                <w:sz w:val="20"/>
                <w:szCs w:val="20"/>
              </w:rPr>
              <w:t xml:space="preserve"> improved</w:t>
            </w:r>
            <w:r w:rsidR="00827F25">
              <w:rPr>
                <w:rFonts w:cs="Arial"/>
                <w:sz w:val="20"/>
                <w:szCs w:val="20"/>
              </w:rPr>
              <w:t xml:space="preserve"> connection to</w:t>
            </w:r>
            <w:r w:rsidR="00EE191D">
              <w:rPr>
                <w:rFonts w:cs="Arial"/>
                <w:sz w:val="20"/>
                <w:szCs w:val="20"/>
              </w:rPr>
              <w:t xml:space="preserve"> the trust</w:t>
            </w:r>
            <w:r w:rsidR="00827F25">
              <w:rPr>
                <w:rFonts w:cs="Arial"/>
                <w:sz w:val="20"/>
                <w:szCs w:val="20"/>
              </w:rPr>
              <w:t xml:space="preserve"> clinical psychologist and school mental health team.</w:t>
            </w:r>
            <w:r w:rsidR="002A7EFD">
              <w:rPr>
                <w:rFonts w:cs="Arial"/>
                <w:sz w:val="20"/>
                <w:szCs w:val="20"/>
              </w:rPr>
              <w:t xml:space="preserve"> </w:t>
            </w:r>
            <w:r w:rsidR="002A7EFD" w:rsidRPr="002A7EFD">
              <w:rPr>
                <w:rFonts w:cs="Arial"/>
                <w:sz w:val="20"/>
                <w:szCs w:val="20"/>
              </w:rPr>
              <w:t xml:space="preserve">The </w:t>
            </w:r>
            <w:r w:rsidR="00BB131A">
              <w:rPr>
                <w:rFonts w:cs="Arial"/>
                <w:sz w:val="20"/>
                <w:szCs w:val="20"/>
              </w:rPr>
              <w:t>D</w:t>
            </w:r>
            <w:r w:rsidR="002A7EFD" w:rsidRPr="002A7EFD">
              <w:rPr>
                <w:rFonts w:cs="Arial"/>
                <w:sz w:val="20"/>
                <w:szCs w:val="20"/>
              </w:rPr>
              <w:t>MHL ha</w:t>
            </w:r>
            <w:r w:rsidR="002A7EFD">
              <w:rPr>
                <w:rFonts w:cs="Arial"/>
                <w:sz w:val="20"/>
                <w:szCs w:val="20"/>
              </w:rPr>
              <w:t>s had the DfE approved training and will oversee</w:t>
            </w:r>
            <w:r w:rsidR="00827F25">
              <w:rPr>
                <w:rFonts w:cs="Arial"/>
                <w:sz w:val="20"/>
                <w:szCs w:val="20"/>
              </w:rPr>
              <w:t xml:space="preserve"> SEMH progress information and pedagogy. The SMHL has already created a bespoke brochure of EHCP outcomes to link closely to the PSHE curriculum.</w:t>
            </w:r>
          </w:p>
          <w:p w14:paraId="223EEAFD" w14:textId="77777777" w:rsidR="00564090" w:rsidRDefault="00564090" w:rsidP="000C72AD">
            <w:pPr>
              <w:pStyle w:val="ListParagraph"/>
              <w:jc w:val="both"/>
              <w:rPr>
                <w:rFonts w:cs="Arial"/>
                <w:sz w:val="20"/>
                <w:szCs w:val="20"/>
              </w:rPr>
            </w:pPr>
          </w:p>
          <w:p w14:paraId="53D1F2A1" w14:textId="1C8750C3" w:rsidR="004C70D2" w:rsidRDefault="000E0D0C" w:rsidP="000C72AD">
            <w:pPr>
              <w:pStyle w:val="ListParagraph"/>
              <w:numPr>
                <w:ilvl w:val="0"/>
                <w:numId w:val="16"/>
              </w:numPr>
              <w:jc w:val="both"/>
              <w:rPr>
                <w:rFonts w:cs="Arial"/>
                <w:sz w:val="20"/>
                <w:szCs w:val="20"/>
              </w:rPr>
            </w:pPr>
            <w:r w:rsidRPr="00BF09BC">
              <w:rPr>
                <w:rFonts w:cs="Arial"/>
                <w:sz w:val="20"/>
                <w:szCs w:val="20"/>
              </w:rPr>
              <w:t>Teachers</w:t>
            </w:r>
            <w:r>
              <w:rPr>
                <w:rFonts w:cs="Arial"/>
                <w:sz w:val="20"/>
                <w:szCs w:val="20"/>
              </w:rPr>
              <w:t xml:space="preserve"> and leaders use progress information (assessment)</w:t>
            </w:r>
            <w:r w:rsidR="00BF09BC" w:rsidRPr="00BF09BC">
              <w:rPr>
                <w:rFonts w:cs="Arial"/>
                <w:sz w:val="20"/>
                <w:szCs w:val="20"/>
              </w:rPr>
              <w:t xml:space="preserve">, to help learners embed and use knowledge fluently or to check understanding and inform </w:t>
            </w:r>
            <w:r w:rsidR="00B91246">
              <w:rPr>
                <w:rFonts w:cs="Arial"/>
                <w:sz w:val="20"/>
                <w:szCs w:val="20"/>
              </w:rPr>
              <w:t>pedagogical approaches</w:t>
            </w:r>
            <w:r w:rsidR="00BF09BC" w:rsidRPr="00BF09BC">
              <w:rPr>
                <w:rFonts w:cs="Arial"/>
                <w:sz w:val="20"/>
                <w:szCs w:val="20"/>
              </w:rPr>
              <w:t xml:space="preserve">. Leaders </w:t>
            </w:r>
            <w:r>
              <w:rPr>
                <w:rFonts w:cs="Arial"/>
                <w:sz w:val="20"/>
                <w:szCs w:val="20"/>
              </w:rPr>
              <w:t xml:space="preserve">take a 360 approach to assessment and have </w:t>
            </w:r>
            <w:r w:rsidR="009A19B5">
              <w:rPr>
                <w:rFonts w:cs="Arial"/>
                <w:sz w:val="20"/>
                <w:szCs w:val="20"/>
              </w:rPr>
              <w:t>an</w:t>
            </w:r>
            <w:r>
              <w:rPr>
                <w:rFonts w:cs="Arial"/>
                <w:sz w:val="20"/>
                <w:szCs w:val="20"/>
              </w:rPr>
              <w:t xml:space="preserve"> </w:t>
            </w:r>
            <w:r w:rsidR="00BF09BC" w:rsidRPr="00BF09BC">
              <w:rPr>
                <w:rFonts w:cs="Arial"/>
                <w:sz w:val="20"/>
                <w:szCs w:val="20"/>
              </w:rPr>
              <w:t>understand</w:t>
            </w:r>
            <w:r>
              <w:rPr>
                <w:rFonts w:cs="Arial"/>
                <w:sz w:val="20"/>
                <w:szCs w:val="20"/>
              </w:rPr>
              <w:t>ing that there are</w:t>
            </w:r>
            <w:r w:rsidR="00BF09BC" w:rsidRPr="00BF09BC">
              <w:rPr>
                <w:rFonts w:cs="Arial"/>
                <w:sz w:val="20"/>
                <w:szCs w:val="20"/>
              </w:rPr>
              <w:t xml:space="preserve"> limitations </w:t>
            </w:r>
            <w:r>
              <w:rPr>
                <w:rFonts w:cs="Arial"/>
                <w:sz w:val="20"/>
                <w:szCs w:val="20"/>
              </w:rPr>
              <w:t xml:space="preserve">to data. Leaders look at the wider picture for each individual and engage </w:t>
            </w:r>
            <w:r w:rsidR="00AA70C4">
              <w:rPr>
                <w:rFonts w:cs="Arial"/>
                <w:sz w:val="20"/>
                <w:szCs w:val="20"/>
              </w:rPr>
              <w:t>strategically</w:t>
            </w:r>
            <w:r>
              <w:rPr>
                <w:rFonts w:cs="Arial"/>
                <w:sz w:val="20"/>
                <w:szCs w:val="20"/>
              </w:rPr>
              <w:t xml:space="preserve"> to improve outcomes</w:t>
            </w:r>
            <w:r w:rsidR="00AA70C4">
              <w:rPr>
                <w:rFonts w:cs="Arial"/>
                <w:sz w:val="20"/>
                <w:szCs w:val="20"/>
              </w:rPr>
              <w:t xml:space="preserve"> considering a range of inputs</w:t>
            </w:r>
            <w:r w:rsidR="006F19FB">
              <w:rPr>
                <w:rFonts w:cs="Arial"/>
                <w:sz w:val="20"/>
                <w:szCs w:val="20"/>
              </w:rPr>
              <w:t xml:space="preserve"> (Progress info, pupil voice, family voice, teacher, teaching assistant</w:t>
            </w:r>
            <w:r w:rsidR="00B91246">
              <w:rPr>
                <w:rFonts w:cs="Arial"/>
                <w:sz w:val="20"/>
                <w:szCs w:val="20"/>
              </w:rPr>
              <w:t>)</w:t>
            </w:r>
            <w:r>
              <w:rPr>
                <w:rFonts w:cs="Arial"/>
                <w:sz w:val="20"/>
                <w:szCs w:val="20"/>
              </w:rPr>
              <w:t>.</w:t>
            </w:r>
            <w:r w:rsidR="004C70D2">
              <w:rPr>
                <w:rFonts w:cs="Arial"/>
                <w:sz w:val="20"/>
                <w:szCs w:val="20"/>
              </w:rPr>
              <w:t xml:space="preserve"> This has led to the appointment of assessment lead to oversee regular feedback meetings with Leaders in order to identify current areas of development (pupil intervention and teaching practice). Leaders better analyse and connect progress information to support pedagogy in the classroom. Implementation</w:t>
            </w:r>
            <w:r w:rsidR="00B91246">
              <w:rPr>
                <w:rFonts w:cs="Arial"/>
                <w:sz w:val="20"/>
                <w:szCs w:val="20"/>
              </w:rPr>
              <w:t xml:space="preserve"> of</w:t>
            </w:r>
            <w:r w:rsidR="004C70D2" w:rsidRPr="00CA683B">
              <w:rPr>
                <w:rFonts w:cs="Arial"/>
                <w:sz w:val="20"/>
                <w:szCs w:val="20"/>
              </w:rPr>
              <w:t xml:space="preserve"> INSIGHTS</w:t>
            </w:r>
            <w:r w:rsidR="004C70D2">
              <w:rPr>
                <w:rFonts w:cs="Arial"/>
                <w:sz w:val="20"/>
                <w:szCs w:val="20"/>
              </w:rPr>
              <w:t xml:space="preserve"> (Assessment software)</w:t>
            </w:r>
            <w:r w:rsidR="004C70D2" w:rsidRPr="00CA683B">
              <w:rPr>
                <w:rFonts w:cs="Arial"/>
                <w:sz w:val="20"/>
                <w:szCs w:val="20"/>
              </w:rPr>
              <w:t xml:space="preserve"> </w:t>
            </w:r>
            <w:r w:rsidR="004C70D2">
              <w:rPr>
                <w:rFonts w:cs="Arial"/>
                <w:sz w:val="20"/>
                <w:szCs w:val="20"/>
              </w:rPr>
              <w:t xml:space="preserve">analysis </w:t>
            </w:r>
            <w:r w:rsidR="004C70D2" w:rsidRPr="00CA683B">
              <w:rPr>
                <w:rFonts w:cs="Arial"/>
                <w:sz w:val="20"/>
                <w:szCs w:val="20"/>
              </w:rPr>
              <w:t>–</w:t>
            </w:r>
            <w:r w:rsidR="004C70D2">
              <w:rPr>
                <w:rFonts w:cs="Arial"/>
                <w:sz w:val="20"/>
                <w:szCs w:val="20"/>
              </w:rPr>
              <w:t xml:space="preserve"> </w:t>
            </w:r>
            <w:r w:rsidR="004C70D2" w:rsidRPr="00CA683B">
              <w:rPr>
                <w:rFonts w:cs="Arial"/>
                <w:sz w:val="20"/>
                <w:szCs w:val="20"/>
              </w:rPr>
              <w:t xml:space="preserve">accurately defines pupil progress </w:t>
            </w:r>
            <w:r w:rsidR="004C70D2">
              <w:rPr>
                <w:rFonts w:cs="Arial"/>
                <w:sz w:val="20"/>
                <w:szCs w:val="20"/>
              </w:rPr>
              <w:t xml:space="preserve">enabling staff (Leaders, Teachers, Teaching assistants) to reflect on pupils learning journey to inform next steps, school development priorities (curriculum development focussing on quality of education), and </w:t>
            </w:r>
            <w:r w:rsidR="004C70D2" w:rsidRPr="00CA683B">
              <w:rPr>
                <w:rFonts w:cs="Arial"/>
                <w:sz w:val="20"/>
                <w:szCs w:val="20"/>
              </w:rPr>
              <w:t>staff CPD</w:t>
            </w:r>
            <w:r w:rsidR="004C70D2">
              <w:rPr>
                <w:rFonts w:cs="Arial"/>
                <w:sz w:val="20"/>
                <w:szCs w:val="20"/>
              </w:rPr>
              <w:t xml:space="preserve">. </w:t>
            </w:r>
          </w:p>
          <w:p w14:paraId="4FA5BFCA" w14:textId="2FC6AA95" w:rsidR="00564090" w:rsidRPr="00564090" w:rsidRDefault="00564090" w:rsidP="000C72AD">
            <w:pPr>
              <w:jc w:val="both"/>
              <w:rPr>
                <w:rFonts w:cs="Arial"/>
                <w:sz w:val="20"/>
                <w:szCs w:val="20"/>
              </w:rPr>
            </w:pPr>
          </w:p>
          <w:p w14:paraId="64968D30" w14:textId="6894E307" w:rsidR="00D175D4" w:rsidRDefault="00D175D4" w:rsidP="000C72AD">
            <w:pPr>
              <w:pStyle w:val="ListParagraph"/>
              <w:numPr>
                <w:ilvl w:val="0"/>
                <w:numId w:val="16"/>
              </w:numPr>
              <w:jc w:val="both"/>
              <w:rPr>
                <w:rFonts w:cs="Arial"/>
                <w:sz w:val="20"/>
                <w:szCs w:val="20"/>
              </w:rPr>
            </w:pPr>
            <w:r w:rsidRPr="00CA683B">
              <w:rPr>
                <w:rFonts w:cs="Arial"/>
                <w:sz w:val="20"/>
                <w:szCs w:val="20"/>
              </w:rPr>
              <w:t>Successful partnership with Enable Trust &amp; New Siblands in aligning EFL</w:t>
            </w:r>
            <w:r>
              <w:rPr>
                <w:rFonts w:cs="Arial"/>
                <w:sz w:val="20"/>
                <w:szCs w:val="20"/>
              </w:rPr>
              <w:t xml:space="preserve"> (evidence for learning)</w:t>
            </w:r>
            <w:r w:rsidRPr="00CA683B">
              <w:rPr>
                <w:rFonts w:cs="Arial"/>
                <w:sz w:val="20"/>
                <w:szCs w:val="20"/>
              </w:rPr>
              <w:t xml:space="preserve"> I</w:t>
            </w:r>
            <w:r w:rsidR="0029556B">
              <w:rPr>
                <w:rFonts w:cs="Arial"/>
                <w:sz w:val="20"/>
                <w:szCs w:val="20"/>
              </w:rPr>
              <w:t>nsights</w:t>
            </w:r>
            <w:r w:rsidRPr="00CA683B">
              <w:rPr>
                <w:rFonts w:cs="Arial"/>
                <w:sz w:val="20"/>
                <w:szCs w:val="20"/>
              </w:rPr>
              <w:t>.</w:t>
            </w:r>
            <w:r>
              <w:rPr>
                <w:rFonts w:cs="Arial"/>
                <w:sz w:val="20"/>
                <w:szCs w:val="20"/>
              </w:rPr>
              <w:t xml:space="preserve"> The impact is measured by successful alignment of processes and support for each other using expertise from each school to improve outcomes for pupils across the Trust. </w:t>
            </w:r>
          </w:p>
          <w:p w14:paraId="2B92702E" w14:textId="2205AB73" w:rsidR="00564090" w:rsidRPr="00564090" w:rsidRDefault="00564090" w:rsidP="000C72AD">
            <w:pPr>
              <w:jc w:val="both"/>
              <w:rPr>
                <w:rFonts w:cs="Arial"/>
                <w:sz w:val="20"/>
                <w:szCs w:val="20"/>
              </w:rPr>
            </w:pPr>
          </w:p>
          <w:p w14:paraId="0EA24175" w14:textId="2235B409" w:rsidR="002062E0" w:rsidRDefault="000E0D0C" w:rsidP="000C72AD">
            <w:pPr>
              <w:pStyle w:val="ListParagraph"/>
              <w:numPr>
                <w:ilvl w:val="0"/>
                <w:numId w:val="16"/>
              </w:numPr>
              <w:jc w:val="both"/>
              <w:rPr>
                <w:rFonts w:cs="Arial"/>
                <w:sz w:val="20"/>
                <w:szCs w:val="20"/>
              </w:rPr>
            </w:pPr>
            <w:r w:rsidRPr="0022333F">
              <w:rPr>
                <w:rFonts w:cs="Arial"/>
                <w:sz w:val="20"/>
                <w:szCs w:val="20"/>
              </w:rPr>
              <w:t>Teachers</w:t>
            </w:r>
            <w:r w:rsidR="00BF09BC" w:rsidRPr="0022333F">
              <w:rPr>
                <w:rFonts w:cs="Arial"/>
                <w:sz w:val="20"/>
                <w:szCs w:val="20"/>
              </w:rPr>
              <w:t xml:space="preserve"> create an environment that allows the learner to focus on learning</w:t>
            </w:r>
            <w:r w:rsidR="0049350D">
              <w:rPr>
                <w:rFonts w:cs="Arial"/>
                <w:sz w:val="20"/>
                <w:szCs w:val="20"/>
              </w:rPr>
              <w:t>. Our cohorts are</w:t>
            </w:r>
            <w:r w:rsidRPr="0022333F">
              <w:rPr>
                <w:rFonts w:cs="Arial"/>
                <w:sz w:val="20"/>
                <w:szCs w:val="20"/>
              </w:rPr>
              <w:t xml:space="preserve"> diverse</w:t>
            </w:r>
            <w:r w:rsidR="0049350D">
              <w:rPr>
                <w:rFonts w:cs="Arial"/>
                <w:sz w:val="20"/>
                <w:szCs w:val="20"/>
              </w:rPr>
              <w:t xml:space="preserve"> by SEN</w:t>
            </w:r>
            <w:r w:rsidR="00481677" w:rsidRPr="0022333F">
              <w:rPr>
                <w:rFonts w:cs="Arial"/>
                <w:sz w:val="20"/>
                <w:szCs w:val="20"/>
              </w:rPr>
              <w:t>, complex</w:t>
            </w:r>
            <w:r w:rsidR="0049350D">
              <w:rPr>
                <w:rFonts w:cs="Arial"/>
                <w:sz w:val="20"/>
                <w:szCs w:val="20"/>
              </w:rPr>
              <w:t xml:space="preserve"> by</w:t>
            </w:r>
            <w:r w:rsidRPr="0022333F">
              <w:rPr>
                <w:rFonts w:cs="Arial"/>
                <w:sz w:val="20"/>
                <w:szCs w:val="20"/>
              </w:rPr>
              <w:t xml:space="preserve"> nature</w:t>
            </w:r>
            <w:r w:rsidR="0049350D">
              <w:rPr>
                <w:rFonts w:cs="Arial"/>
                <w:sz w:val="20"/>
                <w:szCs w:val="20"/>
              </w:rPr>
              <w:t xml:space="preserve">, considering </w:t>
            </w:r>
            <w:r w:rsidR="00BB131A">
              <w:rPr>
                <w:rFonts w:cs="Arial"/>
                <w:sz w:val="20"/>
                <w:szCs w:val="20"/>
              </w:rPr>
              <w:t xml:space="preserve">this, leaders </w:t>
            </w:r>
            <w:r w:rsidR="0049350D">
              <w:rPr>
                <w:rFonts w:cs="Arial"/>
                <w:sz w:val="20"/>
                <w:szCs w:val="20"/>
              </w:rPr>
              <w:t>have developed an</w:t>
            </w:r>
            <w:r w:rsidR="00481677" w:rsidRPr="0022333F">
              <w:rPr>
                <w:rFonts w:cs="Arial"/>
                <w:sz w:val="20"/>
                <w:szCs w:val="20"/>
              </w:rPr>
              <w:t xml:space="preserve"> alternative curriculum pathwa</w:t>
            </w:r>
            <w:r w:rsidRPr="0022333F">
              <w:rPr>
                <w:rFonts w:cs="Arial"/>
                <w:sz w:val="20"/>
                <w:szCs w:val="20"/>
              </w:rPr>
              <w:t xml:space="preserve">y in order to more fully meet the needs of </w:t>
            </w:r>
            <w:r w:rsidR="00481677" w:rsidRPr="0022333F">
              <w:rPr>
                <w:rFonts w:cs="Arial"/>
                <w:sz w:val="20"/>
                <w:szCs w:val="20"/>
              </w:rPr>
              <w:t xml:space="preserve">some </w:t>
            </w:r>
            <w:r w:rsidRPr="0022333F">
              <w:rPr>
                <w:rFonts w:cs="Arial"/>
                <w:sz w:val="20"/>
                <w:szCs w:val="20"/>
              </w:rPr>
              <w:t>pupils.</w:t>
            </w:r>
            <w:r w:rsidR="00BB131A">
              <w:rPr>
                <w:rFonts w:cs="Arial"/>
                <w:sz w:val="20"/>
                <w:szCs w:val="20"/>
              </w:rPr>
              <w:t xml:space="preserve"> Our curriculum offers three different pathways that fully meet pupil need. </w:t>
            </w:r>
            <w:r w:rsidR="0049350D">
              <w:rPr>
                <w:rFonts w:cs="Arial"/>
                <w:sz w:val="20"/>
                <w:szCs w:val="20"/>
              </w:rPr>
              <w:t>L</w:t>
            </w:r>
            <w:r w:rsidR="004C2714">
              <w:rPr>
                <w:rFonts w:cs="Arial"/>
                <w:sz w:val="20"/>
                <w:szCs w:val="20"/>
              </w:rPr>
              <w:t>eaders</w:t>
            </w:r>
            <w:r w:rsidRPr="0022333F">
              <w:rPr>
                <w:rFonts w:cs="Arial"/>
                <w:sz w:val="20"/>
                <w:szCs w:val="20"/>
              </w:rPr>
              <w:t xml:space="preserve"> appointed a </w:t>
            </w:r>
            <w:r w:rsidR="00BB131A">
              <w:rPr>
                <w:rFonts w:cs="Arial"/>
                <w:sz w:val="20"/>
                <w:szCs w:val="20"/>
              </w:rPr>
              <w:t>Thrive</w:t>
            </w:r>
            <w:r w:rsidRPr="0022333F">
              <w:rPr>
                <w:rFonts w:cs="Arial"/>
                <w:sz w:val="20"/>
                <w:szCs w:val="20"/>
              </w:rPr>
              <w:t xml:space="preserve"> Curriculum Pathway</w:t>
            </w:r>
            <w:r w:rsidR="00481677" w:rsidRPr="0022333F">
              <w:rPr>
                <w:rFonts w:cs="Arial"/>
                <w:sz w:val="20"/>
                <w:szCs w:val="20"/>
              </w:rPr>
              <w:t xml:space="preserve"> Lead to oversee the</w:t>
            </w:r>
            <w:r w:rsidRPr="0022333F">
              <w:rPr>
                <w:rFonts w:cs="Arial"/>
                <w:sz w:val="20"/>
                <w:szCs w:val="20"/>
              </w:rPr>
              <w:t xml:space="preserve"> development of a well sequenced plan of learning for pupils who </w:t>
            </w:r>
            <w:r w:rsidR="00BB131A">
              <w:rPr>
                <w:rFonts w:cs="Arial"/>
                <w:sz w:val="20"/>
                <w:szCs w:val="20"/>
              </w:rPr>
              <w:t>require further development with their higher order thinking skills (Analysing, Synthesising and Evaluating)</w:t>
            </w:r>
            <w:r w:rsidRPr="0022333F">
              <w:rPr>
                <w:rFonts w:cs="Arial"/>
                <w:sz w:val="20"/>
                <w:szCs w:val="20"/>
              </w:rPr>
              <w:t xml:space="preserve">. </w:t>
            </w:r>
            <w:r w:rsidR="00481677" w:rsidRPr="0022333F">
              <w:rPr>
                <w:rFonts w:cs="Arial"/>
                <w:sz w:val="20"/>
                <w:szCs w:val="20"/>
              </w:rPr>
              <w:t>A c</w:t>
            </w:r>
            <w:r w:rsidRPr="0022333F">
              <w:rPr>
                <w:rFonts w:cs="Arial"/>
                <w:sz w:val="20"/>
                <w:szCs w:val="20"/>
              </w:rPr>
              <w:t xml:space="preserve">lear referral process for </w:t>
            </w:r>
            <w:r w:rsidR="00BB131A">
              <w:rPr>
                <w:rFonts w:cs="Arial"/>
                <w:sz w:val="20"/>
                <w:szCs w:val="20"/>
              </w:rPr>
              <w:t>Thrive</w:t>
            </w:r>
            <w:r w:rsidRPr="0022333F">
              <w:rPr>
                <w:rFonts w:cs="Arial"/>
                <w:sz w:val="20"/>
                <w:szCs w:val="20"/>
              </w:rPr>
              <w:t xml:space="preserve"> pupils</w:t>
            </w:r>
            <w:r w:rsidR="00A2734D" w:rsidRPr="0022333F">
              <w:rPr>
                <w:rFonts w:cs="Arial"/>
                <w:sz w:val="20"/>
                <w:szCs w:val="20"/>
              </w:rPr>
              <w:t xml:space="preserve"> (Family, Pupil, Teacher, Leadership and progress information considered)</w:t>
            </w:r>
            <w:r w:rsidR="00481677" w:rsidRPr="0022333F">
              <w:rPr>
                <w:rFonts w:cs="Arial"/>
                <w:sz w:val="20"/>
                <w:szCs w:val="20"/>
              </w:rPr>
              <w:t xml:space="preserve"> </w:t>
            </w:r>
            <w:r w:rsidR="00374B87" w:rsidRPr="0022333F">
              <w:rPr>
                <w:rFonts w:cs="Arial"/>
                <w:sz w:val="20"/>
                <w:szCs w:val="20"/>
              </w:rPr>
              <w:t>has been</w:t>
            </w:r>
            <w:r w:rsidRPr="0022333F">
              <w:rPr>
                <w:rFonts w:cs="Arial"/>
                <w:sz w:val="20"/>
                <w:szCs w:val="20"/>
              </w:rPr>
              <w:t xml:space="preserve"> created</w:t>
            </w:r>
            <w:r w:rsidR="00A2734D" w:rsidRPr="0022333F">
              <w:rPr>
                <w:rFonts w:cs="Arial"/>
                <w:sz w:val="20"/>
                <w:szCs w:val="20"/>
              </w:rPr>
              <w:t xml:space="preserve"> and as a result </w:t>
            </w:r>
            <w:r w:rsidR="004C2714">
              <w:rPr>
                <w:rFonts w:cs="Arial"/>
                <w:sz w:val="20"/>
                <w:szCs w:val="20"/>
              </w:rPr>
              <w:t>the school</w:t>
            </w:r>
            <w:r w:rsidR="00A2734D" w:rsidRPr="0022333F">
              <w:rPr>
                <w:rFonts w:cs="Arial"/>
                <w:sz w:val="20"/>
                <w:szCs w:val="20"/>
              </w:rPr>
              <w:t xml:space="preserve"> can now better meet the needs of the pupils who have been selected for the </w:t>
            </w:r>
            <w:r w:rsidR="00BB131A">
              <w:rPr>
                <w:rFonts w:cs="Arial"/>
                <w:sz w:val="20"/>
                <w:szCs w:val="20"/>
              </w:rPr>
              <w:t>Thrive</w:t>
            </w:r>
            <w:r w:rsidR="00A2734D" w:rsidRPr="0022333F">
              <w:rPr>
                <w:rFonts w:cs="Arial"/>
                <w:sz w:val="20"/>
                <w:szCs w:val="20"/>
              </w:rPr>
              <w:t xml:space="preserve"> Pathway for September 202</w:t>
            </w:r>
            <w:r w:rsidR="00BB131A">
              <w:rPr>
                <w:rFonts w:cs="Arial"/>
                <w:sz w:val="20"/>
                <w:szCs w:val="20"/>
              </w:rPr>
              <w:t>3</w:t>
            </w:r>
            <w:r w:rsidR="00A2734D" w:rsidRPr="0022333F">
              <w:rPr>
                <w:rFonts w:cs="Arial"/>
                <w:sz w:val="20"/>
                <w:szCs w:val="20"/>
              </w:rPr>
              <w:t>.</w:t>
            </w:r>
            <w:r w:rsidR="0022333F" w:rsidRPr="0022333F">
              <w:rPr>
                <w:rFonts w:cs="Arial"/>
                <w:sz w:val="20"/>
                <w:szCs w:val="20"/>
              </w:rPr>
              <w:t xml:space="preserve"> </w:t>
            </w:r>
          </w:p>
          <w:p w14:paraId="1A91D520" w14:textId="14B2F14F" w:rsidR="00564090" w:rsidRPr="00564090" w:rsidRDefault="00564090" w:rsidP="000C72AD">
            <w:pPr>
              <w:jc w:val="both"/>
              <w:rPr>
                <w:rFonts w:cs="Arial"/>
                <w:sz w:val="20"/>
                <w:szCs w:val="20"/>
              </w:rPr>
            </w:pPr>
          </w:p>
          <w:p w14:paraId="4602A98D" w14:textId="3ABE1C83" w:rsidR="00E54D30" w:rsidRPr="00564090" w:rsidRDefault="00E54D30" w:rsidP="000C72AD">
            <w:pPr>
              <w:pStyle w:val="ListParagraph"/>
              <w:numPr>
                <w:ilvl w:val="0"/>
                <w:numId w:val="16"/>
              </w:numPr>
              <w:jc w:val="both"/>
              <w:rPr>
                <w:rFonts w:cs="Arial"/>
                <w:b/>
                <w:sz w:val="20"/>
                <w:szCs w:val="20"/>
              </w:rPr>
            </w:pPr>
            <w:r w:rsidRPr="00827F25">
              <w:rPr>
                <w:rFonts w:cs="Arial"/>
                <w:sz w:val="20"/>
                <w:szCs w:val="20"/>
              </w:rPr>
              <w:t>Reading and Phonics –</w:t>
            </w:r>
            <w:r w:rsidR="006A1AE2" w:rsidRPr="00827F25">
              <w:rPr>
                <w:rFonts w:cs="Arial"/>
                <w:sz w:val="20"/>
                <w:szCs w:val="20"/>
              </w:rPr>
              <w:t xml:space="preserve"> a</w:t>
            </w:r>
            <w:r w:rsidRPr="00827F25">
              <w:rPr>
                <w:rFonts w:cs="Arial"/>
                <w:sz w:val="20"/>
                <w:szCs w:val="20"/>
              </w:rPr>
              <w:t>ll teachers, TA’s, HL</w:t>
            </w:r>
            <w:r w:rsidR="006A1AE2" w:rsidRPr="00827F25">
              <w:rPr>
                <w:rFonts w:cs="Arial"/>
                <w:sz w:val="20"/>
                <w:szCs w:val="20"/>
              </w:rPr>
              <w:t xml:space="preserve">TA’s and </w:t>
            </w:r>
            <w:r w:rsidR="0079561E" w:rsidRPr="00827F25">
              <w:rPr>
                <w:rFonts w:cs="Arial"/>
                <w:sz w:val="20"/>
                <w:szCs w:val="20"/>
              </w:rPr>
              <w:t xml:space="preserve">the </w:t>
            </w:r>
            <w:r w:rsidR="006A1AE2" w:rsidRPr="00827F25">
              <w:rPr>
                <w:rFonts w:cs="Arial"/>
                <w:sz w:val="20"/>
                <w:szCs w:val="20"/>
              </w:rPr>
              <w:t>Leadership Team are</w:t>
            </w:r>
            <w:r w:rsidRPr="00827F25">
              <w:rPr>
                <w:rFonts w:cs="Arial"/>
                <w:sz w:val="20"/>
                <w:szCs w:val="20"/>
              </w:rPr>
              <w:t xml:space="preserve"> trained in Letters and Sounds</w:t>
            </w:r>
            <w:r w:rsidR="006A1AE2" w:rsidRPr="00827F25">
              <w:rPr>
                <w:rFonts w:cs="Arial"/>
                <w:sz w:val="20"/>
                <w:szCs w:val="20"/>
              </w:rPr>
              <w:t xml:space="preserve"> which supports our use of Bug Club Phonics</w:t>
            </w:r>
            <w:r w:rsidRPr="00827F25">
              <w:rPr>
                <w:rFonts w:cs="Arial"/>
                <w:sz w:val="20"/>
                <w:szCs w:val="20"/>
              </w:rPr>
              <w:t>. English Lead is working with staff at NSS to develop our sight word recognition programme.</w:t>
            </w:r>
            <w:r w:rsidR="0079561E" w:rsidRPr="00827F25">
              <w:rPr>
                <w:rFonts w:cs="Arial"/>
                <w:sz w:val="20"/>
                <w:szCs w:val="20"/>
              </w:rPr>
              <w:t xml:space="preserve"> </w:t>
            </w:r>
            <w:r w:rsidR="004C70D2" w:rsidRPr="00827F25">
              <w:rPr>
                <w:rFonts w:cs="Arial"/>
                <w:sz w:val="20"/>
                <w:szCs w:val="20"/>
              </w:rPr>
              <w:t xml:space="preserve">This has led to a rigorous approach to the teaching of reading </w:t>
            </w:r>
            <w:r w:rsidR="000C72AD" w:rsidRPr="000C72AD">
              <w:rPr>
                <w:rFonts w:cs="Arial"/>
                <w:sz w:val="20"/>
                <w:szCs w:val="20"/>
              </w:rPr>
              <w:t>developing learners’ fluency, confidence and enjoyment in reading</w:t>
            </w:r>
            <w:r w:rsidR="004C70D2" w:rsidRPr="000C72AD">
              <w:rPr>
                <w:rFonts w:cs="Arial"/>
                <w:sz w:val="20"/>
                <w:szCs w:val="20"/>
              </w:rPr>
              <w:t>.</w:t>
            </w:r>
            <w:r w:rsidR="004C70D2" w:rsidRPr="00827F25">
              <w:rPr>
                <w:rFonts w:cs="Arial"/>
                <w:sz w:val="20"/>
                <w:szCs w:val="20"/>
              </w:rPr>
              <w:t xml:space="preserve"> At the early stages of learning to read, reading materials are closely matched to learners’ phonics knowledge. Pupils are fond of reading at Culverhill School and teachers recognise the importance of the new approach in access</w:t>
            </w:r>
            <w:r w:rsidR="000C72AD">
              <w:rPr>
                <w:rFonts w:cs="Arial"/>
                <w:sz w:val="20"/>
                <w:szCs w:val="20"/>
              </w:rPr>
              <w:t>ing the</w:t>
            </w:r>
            <w:r w:rsidR="004C70D2" w:rsidRPr="00827F25">
              <w:rPr>
                <w:rFonts w:cs="Arial"/>
                <w:sz w:val="20"/>
                <w:szCs w:val="20"/>
              </w:rPr>
              <w:t xml:space="preserve"> curriculum.</w:t>
            </w:r>
          </w:p>
          <w:p w14:paraId="69431FD2" w14:textId="5C6E28C8" w:rsidR="00564090" w:rsidRPr="00564090" w:rsidRDefault="00564090" w:rsidP="000C72AD">
            <w:pPr>
              <w:jc w:val="both"/>
              <w:rPr>
                <w:rFonts w:cs="Arial"/>
                <w:b/>
                <w:sz w:val="20"/>
                <w:szCs w:val="20"/>
              </w:rPr>
            </w:pPr>
          </w:p>
          <w:p w14:paraId="13013BF3" w14:textId="5FCF458E" w:rsidR="00CF2E6F" w:rsidRPr="00564090" w:rsidRDefault="00CF2E6F" w:rsidP="000C72AD">
            <w:pPr>
              <w:jc w:val="both"/>
              <w:rPr>
                <w:rFonts w:cs="Arial"/>
                <w:b/>
                <w:sz w:val="20"/>
                <w:szCs w:val="20"/>
              </w:rPr>
            </w:pPr>
            <w:r w:rsidRPr="00564090">
              <w:rPr>
                <w:rFonts w:cs="Arial"/>
                <w:b/>
                <w:sz w:val="20"/>
                <w:szCs w:val="20"/>
              </w:rPr>
              <w:t>Impact</w:t>
            </w:r>
          </w:p>
          <w:p w14:paraId="2DAC51E5" w14:textId="77777777" w:rsidR="00564090" w:rsidRPr="00CF2E6F" w:rsidRDefault="00564090" w:rsidP="000C72AD">
            <w:pPr>
              <w:jc w:val="both"/>
              <w:rPr>
                <w:rFonts w:cs="Arial"/>
                <w:sz w:val="20"/>
                <w:szCs w:val="20"/>
              </w:rPr>
            </w:pPr>
          </w:p>
          <w:p w14:paraId="6DF25B5D" w14:textId="6CDACFB2" w:rsidR="00C25CB2" w:rsidRDefault="00564090" w:rsidP="000C72AD">
            <w:pPr>
              <w:pStyle w:val="ListParagraph"/>
              <w:numPr>
                <w:ilvl w:val="0"/>
                <w:numId w:val="16"/>
              </w:numPr>
              <w:jc w:val="both"/>
              <w:rPr>
                <w:rFonts w:cs="Arial"/>
                <w:sz w:val="20"/>
                <w:szCs w:val="20"/>
              </w:rPr>
            </w:pPr>
            <w:r w:rsidRPr="00C25CB2">
              <w:rPr>
                <w:rFonts w:cs="Arial"/>
                <w:sz w:val="20"/>
                <w:szCs w:val="20"/>
              </w:rPr>
              <w:t>Pupils</w:t>
            </w:r>
            <w:r w:rsidR="00CF2E6F" w:rsidRPr="00C25CB2">
              <w:rPr>
                <w:rFonts w:cs="Arial"/>
                <w:sz w:val="20"/>
                <w:szCs w:val="20"/>
              </w:rPr>
              <w:t xml:space="preserve"> develop detailed knowledge and skills across the curriculum</w:t>
            </w:r>
            <w:r w:rsidRPr="00C25CB2">
              <w:rPr>
                <w:rFonts w:cs="Arial"/>
                <w:sz w:val="20"/>
                <w:szCs w:val="20"/>
              </w:rPr>
              <w:t xml:space="preserve"> within a holistic system</w:t>
            </w:r>
            <w:r w:rsidR="00CF2E6F" w:rsidRPr="00C25CB2">
              <w:rPr>
                <w:rFonts w:cs="Arial"/>
                <w:sz w:val="20"/>
                <w:szCs w:val="20"/>
              </w:rPr>
              <w:t xml:space="preserve"> and, as a result, achieve</w:t>
            </w:r>
            <w:r w:rsidRPr="00C25CB2">
              <w:rPr>
                <w:rFonts w:cs="Arial"/>
                <w:sz w:val="20"/>
                <w:szCs w:val="20"/>
              </w:rPr>
              <w:t xml:space="preserve"> very</w:t>
            </w:r>
            <w:r w:rsidR="00CF2E6F" w:rsidRPr="00C25CB2">
              <w:rPr>
                <w:rFonts w:cs="Arial"/>
                <w:sz w:val="20"/>
                <w:szCs w:val="20"/>
              </w:rPr>
              <w:t xml:space="preserve"> well</w:t>
            </w:r>
            <w:r w:rsidRPr="00C25CB2">
              <w:rPr>
                <w:rFonts w:cs="Arial"/>
                <w:sz w:val="20"/>
                <w:szCs w:val="20"/>
              </w:rPr>
              <w:t xml:space="preserve"> regardless of their starting points and SEN</w:t>
            </w:r>
            <w:r w:rsidR="00CF2E6F" w:rsidRPr="00C25CB2">
              <w:rPr>
                <w:rFonts w:cs="Arial"/>
                <w:sz w:val="20"/>
                <w:szCs w:val="20"/>
              </w:rPr>
              <w:t xml:space="preserve">. </w:t>
            </w:r>
            <w:r w:rsidR="00686D6B" w:rsidRPr="00C25CB2">
              <w:rPr>
                <w:rFonts w:cs="Arial"/>
                <w:sz w:val="20"/>
                <w:szCs w:val="20"/>
              </w:rPr>
              <w:t>T</w:t>
            </w:r>
            <w:r w:rsidR="00CF2E6F" w:rsidRPr="00C25CB2">
              <w:rPr>
                <w:rFonts w:cs="Arial"/>
                <w:sz w:val="20"/>
                <w:szCs w:val="20"/>
              </w:rPr>
              <w:t>his is reflected in results from qualifications obtained</w:t>
            </w:r>
            <w:r w:rsidR="00686D6B" w:rsidRPr="00C25CB2">
              <w:rPr>
                <w:rFonts w:cs="Arial"/>
                <w:sz w:val="20"/>
                <w:szCs w:val="20"/>
              </w:rPr>
              <w:t>, Entry Level Science, English and Maths, ASDAN, AQA unit award scheme</w:t>
            </w:r>
            <w:r w:rsidR="00C25CB2" w:rsidRPr="00C25CB2">
              <w:rPr>
                <w:rFonts w:cs="Arial"/>
                <w:sz w:val="20"/>
                <w:szCs w:val="20"/>
              </w:rPr>
              <w:t xml:space="preserve"> and the duke of Edinburgh award</w:t>
            </w:r>
            <w:r w:rsidR="00686D6B" w:rsidRPr="00C25CB2">
              <w:rPr>
                <w:rFonts w:cs="Arial"/>
                <w:sz w:val="20"/>
                <w:szCs w:val="20"/>
              </w:rPr>
              <w:t>.</w:t>
            </w:r>
            <w:r w:rsidR="00C25CB2" w:rsidRPr="00C25CB2">
              <w:rPr>
                <w:rFonts w:cs="Arial"/>
                <w:sz w:val="20"/>
                <w:szCs w:val="20"/>
              </w:rPr>
              <w:t xml:space="preserve"> 25 pupils from Years 10 and 11 have completed their Duke of Edinburgh Bronze Award. This has developed their skills in independence, volunteering, personal safety and Team work.</w:t>
            </w:r>
          </w:p>
          <w:p w14:paraId="215ED155" w14:textId="77777777" w:rsidR="006E7BA3" w:rsidRPr="00C25CB2" w:rsidRDefault="006E7BA3" w:rsidP="000C72AD">
            <w:pPr>
              <w:pStyle w:val="ListParagraph"/>
              <w:jc w:val="both"/>
              <w:rPr>
                <w:rFonts w:cs="Arial"/>
                <w:sz w:val="20"/>
                <w:szCs w:val="20"/>
              </w:rPr>
            </w:pPr>
          </w:p>
          <w:p w14:paraId="2A476F35" w14:textId="4A34DBB3" w:rsidR="00686D6B" w:rsidRDefault="00686D6B" w:rsidP="000C72AD">
            <w:pPr>
              <w:pStyle w:val="ListParagraph"/>
              <w:numPr>
                <w:ilvl w:val="0"/>
                <w:numId w:val="16"/>
              </w:numPr>
              <w:jc w:val="both"/>
              <w:rPr>
                <w:rFonts w:cs="Arial"/>
                <w:sz w:val="20"/>
                <w:szCs w:val="20"/>
              </w:rPr>
            </w:pPr>
            <w:r w:rsidRPr="00C25CB2">
              <w:rPr>
                <w:rFonts w:cs="Arial"/>
                <w:sz w:val="20"/>
                <w:szCs w:val="20"/>
              </w:rPr>
              <w:t xml:space="preserve">Our curriculum prepares pupils for life. Gatsby Benchmarks have provided the framework to ensure pupils at Culverhill are well prepared for their next stage of education, training and employment. </w:t>
            </w:r>
            <w:r w:rsidR="004C2714">
              <w:rPr>
                <w:rFonts w:cs="Arial"/>
                <w:sz w:val="20"/>
                <w:szCs w:val="20"/>
              </w:rPr>
              <w:t>Leaders</w:t>
            </w:r>
            <w:r w:rsidRPr="00C25CB2">
              <w:rPr>
                <w:rFonts w:cs="Arial"/>
                <w:sz w:val="20"/>
                <w:szCs w:val="20"/>
              </w:rPr>
              <w:t xml:space="preserve"> have appointed a Careers Lead and Work Experience Lead. As a </w:t>
            </w:r>
            <w:r w:rsidR="0029556B" w:rsidRPr="00C25CB2">
              <w:rPr>
                <w:rFonts w:cs="Arial"/>
                <w:sz w:val="20"/>
                <w:szCs w:val="20"/>
              </w:rPr>
              <w:t>result,</w:t>
            </w:r>
            <w:r w:rsidRPr="00C25CB2">
              <w:rPr>
                <w:rFonts w:cs="Arial"/>
                <w:sz w:val="20"/>
                <w:szCs w:val="20"/>
              </w:rPr>
              <w:t xml:space="preserve"> </w:t>
            </w:r>
            <w:r w:rsidR="00532F7B">
              <w:rPr>
                <w:rFonts w:cs="Arial"/>
                <w:sz w:val="20"/>
                <w:szCs w:val="20"/>
              </w:rPr>
              <w:t>leaders</w:t>
            </w:r>
            <w:r w:rsidRPr="00C25CB2">
              <w:rPr>
                <w:rFonts w:cs="Arial"/>
                <w:sz w:val="20"/>
                <w:szCs w:val="20"/>
              </w:rPr>
              <w:t xml:space="preserve"> have prepared and sequenced further </w:t>
            </w:r>
            <w:r w:rsidR="00BB131A">
              <w:rPr>
                <w:rFonts w:cs="Arial"/>
                <w:sz w:val="20"/>
                <w:szCs w:val="20"/>
              </w:rPr>
              <w:t>work experience opportunities</w:t>
            </w:r>
            <w:r w:rsidRPr="00C25CB2">
              <w:rPr>
                <w:rFonts w:cs="Arial"/>
                <w:sz w:val="20"/>
                <w:szCs w:val="20"/>
              </w:rPr>
              <w:t xml:space="preserve"> for 2023</w:t>
            </w:r>
            <w:r w:rsidR="00BB131A">
              <w:rPr>
                <w:rFonts w:cs="Arial"/>
                <w:sz w:val="20"/>
                <w:szCs w:val="20"/>
              </w:rPr>
              <w:t xml:space="preserve"> - 2024</w:t>
            </w:r>
            <w:r w:rsidRPr="00C25CB2">
              <w:rPr>
                <w:rFonts w:cs="Arial"/>
                <w:sz w:val="20"/>
                <w:szCs w:val="20"/>
              </w:rPr>
              <w:t>.</w:t>
            </w:r>
            <w:r w:rsidR="00C25CB2" w:rsidRPr="00C25CB2">
              <w:rPr>
                <w:rFonts w:cs="Arial"/>
                <w:sz w:val="20"/>
                <w:szCs w:val="20"/>
              </w:rPr>
              <w:t xml:space="preserve"> Key Stage 4 Group Options have been included in their curriculum offer this year after a pause due to the pandemic. These options have enabled pupils to continue to develop life-skills and skills for preparation for adulthood increasingly met self-care and independence outcomes. </w:t>
            </w:r>
          </w:p>
          <w:p w14:paraId="300B14A7" w14:textId="23211BD6" w:rsidR="006E7BA3" w:rsidRPr="006E7BA3" w:rsidRDefault="006E7BA3" w:rsidP="000C72AD">
            <w:pPr>
              <w:jc w:val="both"/>
              <w:rPr>
                <w:rFonts w:cs="Arial"/>
                <w:sz w:val="20"/>
                <w:szCs w:val="20"/>
              </w:rPr>
            </w:pPr>
          </w:p>
          <w:p w14:paraId="151FDDC4" w14:textId="7465E1B3" w:rsidR="00CF2E6F" w:rsidRPr="00686D6B" w:rsidRDefault="00686D6B" w:rsidP="000C72AD">
            <w:pPr>
              <w:pStyle w:val="ListParagraph"/>
              <w:numPr>
                <w:ilvl w:val="0"/>
                <w:numId w:val="16"/>
              </w:numPr>
              <w:jc w:val="both"/>
              <w:rPr>
                <w:rFonts w:cs="Arial"/>
                <w:sz w:val="20"/>
                <w:szCs w:val="20"/>
              </w:rPr>
            </w:pPr>
            <w:r w:rsidRPr="00686D6B">
              <w:rPr>
                <w:rFonts w:cs="Arial"/>
                <w:sz w:val="20"/>
                <w:szCs w:val="20"/>
              </w:rPr>
              <w:t>All pupils in year 11</w:t>
            </w:r>
            <w:r w:rsidR="00CF2E6F" w:rsidRPr="00686D6B">
              <w:rPr>
                <w:rFonts w:cs="Arial"/>
                <w:sz w:val="20"/>
                <w:szCs w:val="20"/>
              </w:rPr>
              <w:t xml:space="preserve"> are ready for the next stage of education</w:t>
            </w:r>
            <w:r w:rsidRPr="00686D6B">
              <w:rPr>
                <w:rFonts w:cs="Arial"/>
                <w:sz w:val="20"/>
                <w:szCs w:val="20"/>
              </w:rPr>
              <w:t>, and acquire the necessary qualifications for specialist sixth form, college or alternative provision</w:t>
            </w:r>
            <w:r w:rsidR="00CF2E6F" w:rsidRPr="00686D6B">
              <w:rPr>
                <w:rFonts w:cs="Arial"/>
                <w:sz w:val="20"/>
                <w:szCs w:val="20"/>
              </w:rPr>
              <w:t xml:space="preserve">. </w:t>
            </w:r>
            <w:r w:rsidR="00C25CB2" w:rsidRPr="00686D6B">
              <w:rPr>
                <w:rFonts w:cs="Arial"/>
                <w:sz w:val="20"/>
                <w:szCs w:val="20"/>
              </w:rPr>
              <w:t>Pupils gain</w:t>
            </w:r>
            <w:r w:rsidR="00CF2E6F" w:rsidRPr="00686D6B">
              <w:rPr>
                <w:rFonts w:cs="Arial"/>
                <w:sz w:val="20"/>
                <w:szCs w:val="20"/>
              </w:rPr>
              <w:t xml:space="preserve"> qualifications that allow them to go on to destinations that meet their interests</w:t>
            </w:r>
            <w:r>
              <w:rPr>
                <w:rFonts w:cs="Arial"/>
                <w:sz w:val="20"/>
                <w:szCs w:val="20"/>
              </w:rPr>
              <w:t xml:space="preserve"> and</w:t>
            </w:r>
            <w:r w:rsidR="00CF2E6F" w:rsidRPr="00686D6B">
              <w:rPr>
                <w:rFonts w:cs="Arial"/>
                <w:sz w:val="20"/>
                <w:szCs w:val="20"/>
              </w:rPr>
              <w:t xml:space="preserve"> aspirations</w:t>
            </w:r>
            <w:r>
              <w:rPr>
                <w:rFonts w:cs="Arial"/>
                <w:sz w:val="20"/>
                <w:szCs w:val="20"/>
              </w:rPr>
              <w:t>.</w:t>
            </w:r>
            <w:r w:rsidR="00CF2E6F" w:rsidRPr="00686D6B">
              <w:rPr>
                <w:rFonts w:cs="Arial"/>
                <w:sz w:val="20"/>
                <w:szCs w:val="20"/>
              </w:rPr>
              <w:t xml:space="preserve"> </w:t>
            </w:r>
          </w:p>
          <w:p w14:paraId="28F1BD19" w14:textId="3712BEE1" w:rsidR="009F3FE8" w:rsidRPr="009F3FE8" w:rsidRDefault="00570319" w:rsidP="000C72AD">
            <w:pPr>
              <w:pStyle w:val="ListParagraph"/>
              <w:jc w:val="both"/>
              <w:rPr>
                <w:rFonts w:cs="Arial"/>
                <w:sz w:val="20"/>
                <w:szCs w:val="20"/>
              </w:rPr>
            </w:pPr>
            <w:r>
              <w:rPr>
                <w:rFonts w:cs="Arial"/>
                <w:sz w:val="20"/>
                <w:szCs w:val="20"/>
              </w:rPr>
              <w:t xml:space="preserve"> </w:t>
            </w:r>
          </w:p>
          <w:p w14:paraId="581741AE" w14:textId="0B7D52BB" w:rsidR="000446B4" w:rsidRDefault="000446B4" w:rsidP="000C72AD">
            <w:pPr>
              <w:jc w:val="both"/>
              <w:rPr>
                <w:rFonts w:cs="Arial"/>
                <w:b/>
                <w:sz w:val="20"/>
                <w:szCs w:val="20"/>
                <w:u w:val="single"/>
              </w:rPr>
            </w:pPr>
          </w:p>
          <w:p w14:paraId="09A08E5D" w14:textId="77777777" w:rsidR="00B25057" w:rsidRPr="00B25057" w:rsidRDefault="00B25057" w:rsidP="00B25057">
            <w:pPr>
              <w:rPr>
                <w:rFonts w:cstheme="minorHAnsi"/>
                <w:b/>
                <w:sz w:val="20"/>
                <w:u w:val="single"/>
              </w:rPr>
            </w:pPr>
            <w:r w:rsidRPr="00B25057">
              <w:rPr>
                <w:rFonts w:cstheme="minorHAnsi"/>
                <w:b/>
                <w:sz w:val="20"/>
                <w:u w:val="single"/>
              </w:rPr>
              <w:t>Quality of Education Priority Headlines for 2023 – 2024</w:t>
            </w:r>
          </w:p>
          <w:p w14:paraId="0FFC5EB1" w14:textId="77777777" w:rsidR="00B25057" w:rsidRPr="00B25057" w:rsidRDefault="00B25057" w:rsidP="00B25057">
            <w:pPr>
              <w:numPr>
                <w:ilvl w:val="0"/>
                <w:numId w:val="16"/>
              </w:numPr>
              <w:jc w:val="both"/>
              <w:rPr>
                <w:rFonts w:cstheme="minorHAnsi"/>
                <w:b/>
                <w:sz w:val="20"/>
              </w:rPr>
            </w:pPr>
            <w:r w:rsidRPr="00B25057">
              <w:rPr>
                <w:rFonts w:cstheme="minorHAnsi"/>
                <w:b/>
                <w:sz w:val="20"/>
              </w:rPr>
              <w:t xml:space="preserve">Teachers are empowered to monitor their class progress information (Insights) and use this to inform their planning, pedagogy and a deeper understanding of their professional development journey. </w:t>
            </w:r>
          </w:p>
          <w:p w14:paraId="5FC97880" w14:textId="77777777" w:rsidR="00B25057" w:rsidRPr="00B25057" w:rsidRDefault="00B25057" w:rsidP="00B25057">
            <w:pPr>
              <w:ind w:left="720"/>
              <w:jc w:val="both"/>
              <w:rPr>
                <w:rFonts w:cstheme="minorHAnsi"/>
                <w:b/>
                <w:sz w:val="20"/>
              </w:rPr>
            </w:pPr>
          </w:p>
          <w:p w14:paraId="4F20BC49" w14:textId="77777777" w:rsidR="00B25057" w:rsidRPr="00B25057" w:rsidRDefault="00B25057" w:rsidP="00B25057">
            <w:pPr>
              <w:numPr>
                <w:ilvl w:val="0"/>
                <w:numId w:val="16"/>
              </w:numPr>
              <w:jc w:val="both"/>
              <w:rPr>
                <w:rFonts w:cstheme="minorHAnsi"/>
                <w:b/>
                <w:sz w:val="20"/>
              </w:rPr>
            </w:pPr>
            <w:r w:rsidRPr="00B25057">
              <w:rPr>
                <w:rFonts w:cstheme="minorHAnsi"/>
                <w:b/>
                <w:sz w:val="20"/>
              </w:rPr>
              <w:t>Further strengthen and improve the teaching of reading through phonics using formative assessment to inform pedagogy/ early interventions in order to improve reading automaticity.</w:t>
            </w:r>
          </w:p>
          <w:p w14:paraId="35E42B0A" w14:textId="77777777" w:rsidR="00B25057" w:rsidRPr="00B25057" w:rsidRDefault="00B25057" w:rsidP="00B25057">
            <w:pPr>
              <w:ind w:left="720"/>
              <w:jc w:val="both"/>
              <w:rPr>
                <w:rFonts w:cstheme="minorHAnsi"/>
                <w:b/>
                <w:sz w:val="20"/>
              </w:rPr>
            </w:pPr>
          </w:p>
          <w:p w14:paraId="0D53F567" w14:textId="77777777" w:rsidR="00B25057" w:rsidRPr="00B25057" w:rsidRDefault="00B25057" w:rsidP="00B25057">
            <w:pPr>
              <w:numPr>
                <w:ilvl w:val="0"/>
                <w:numId w:val="16"/>
              </w:numPr>
              <w:jc w:val="both"/>
              <w:rPr>
                <w:rFonts w:cstheme="minorHAnsi"/>
                <w:b/>
                <w:sz w:val="20"/>
              </w:rPr>
            </w:pPr>
            <w:r w:rsidRPr="00B25057">
              <w:rPr>
                <w:rFonts w:cstheme="minorHAnsi"/>
                <w:b/>
                <w:sz w:val="20"/>
              </w:rPr>
              <w:t>Further strengthen the existing collaborative approach between teachers and SALT therapists to support pupils with speech and language difficulties ensuring that all pupils receive appropriate targeted interventions and support.</w:t>
            </w:r>
          </w:p>
          <w:p w14:paraId="68FA30EE" w14:textId="77777777" w:rsidR="00B25057" w:rsidRPr="00B25057" w:rsidRDefault="00B25057" w:rsidP="00B25057">
            <w:pPr>
              <w:ind w:left="720"/>
              <w:jc w:val="both"/>
              <w:rPr>
                <w:rFonts w:cstheme="minorHAnsi"/>
                <w:b/>
                <w:sz w:val="20"/>
              </w:rPr>
            </w:pPr>
          </w:p>
          <w:p w14:paraId="6134035C" w14:textId="77777777" w:rsidR="00B25057" w:rsidRPr="00B25057" w:rsidRDefault="00B25057" w:rsidP="00B25057">
            <w:pPr>
              <w:numPr>
                <w:ilvl w:val="0"/>
                <w:numId w:val="16"/>
              </w:numPr>
              <w:jc w:val="both"/>
              <w:rPr>
                <w:rFonts w:cstheme="minorHAnsi"/>
                <w:b/>
                <w:sz w:val="20"/>
              </w:rPr>
            </w:pPr>
            <w:r w:rsidRPr="00B25057">
              <w:rPr>
                <w:rFonts w:cstheme="minorHAnsi"/>
                <w:b/>
                <w:sz w:val="20"/>
              </w:rPr>
              <w:t xml:space="preserve">Further strengthen pedagogy through, Development Drop ins/learning conversations, trust wide observations and networking within the mainstream and special school communities. </w:t>
            </w:r>
          </w:p>
          <w:p w14:paraId="2371C5A7" w14:textId="77777777" w:rsidR="00B25057" w:rsidRPr="00B25057" w:rsidRDefault="00B25057" w:rsidP="00B25057">
            <w:pPr>
              <w:ind w:left="720"/>
              <w:jc w:val="both"/>
              <w:rPr>
                <w:rFonts w:cstheme="minorHAnsi"/>
                <w:b/>
                <w:sz w:val="20"/>
              </w:rPr>
            </w:pPr>
          </w:p>
          <w:p w14:paraId="5EB85A5A" w14:textId="77777777" w:rsidR="00B25057" w:rsidRPr="00B25057" w:rsidRDefault="00B25057" w:rsidP="00B25057">
            <w:pPr>
              <w:numPr>
                <w:ilvl w:val="0"/>
                <w:numId w:val="16"/>
              </w:numPr>
              <w:jc w:val="both"/>
              <w:rPr>
                <w:rFonts w:cstheme="minorHAnsi"/>
                <w:b/>
                <w:sz w:val="20"/>
              </w:rPr>
            </w:pPr>
            <w:r w:rsidRPr="00B25057">
              <w:rPr>
                <w:rFonts w:cstheme="minorHAnsi"/>
                <w:b/>
                <w:sz w:val="20"/>
              </w:rPr>
              <w:t>Introduce environments audit team and transition to lower stimulus environments in order to impact overresponsive sensory pupils.</w:t>
            </w:r>
          </w:p>
          <w:p w14:paraId="616F21DC" w14:textId="77777777" w:rsidR="00B25057" w:rsidRPr="00B25057" w:rsidRDefault="00B25057" w:rsidP="00B25057">
            <w:pPr>
              <w:ind w:left="720"/>
              <w:jc w:val="both"/>
              <w:rPr>
                <w:rFonts w:cstheme="minorHAnsi"/>
                <w:b/>
                <w:sz w:val="20"/>
              </w:rPr>
            </w:pPr>
          </w:p>
          <w:p w14:paraId="7F72D5BA" w14:textId="77777777" w:rsidR="00B25057" w:rsidRPr="00B25057" w:rsidRDefault="00B25057" w:rsidP="00B25057">
            <w:pPr>
              <w:numPr>
                <w:ilvl w:val="0"/>
                <w:numId w:val="16"/>
              </w:numPr>
              <w:jc w:val="both"/>
              <w:rPr>
                <w:rFonts w:cstheme="minorHAnsi"/>
                <w:b/>
                <w:sz w:val="20"/>
              </w:rPr>
            </w:pPr>
            <w:r w:rsidRPr="00B25057">
              <w:rPr>
                <w:rFonts w:cstheme="minorHAnsi"/>
                <w:b/>
                <w:sz w:val="20"/>
              </w:rPr>
              <w:t>Develop CPD strategy trust wide in order to adapt to changing co-existing complex needs.</w:t>
            </w:r>
          </w:p>
          <w:p w14:paraId="737E347B" w14:textId="77777777" w:rsidR="00B25057" w:rsidRPr="00B25057" w:rsidRDefault="00B25057" w:rsidP="00B25057">
            <w:pPr>
              <w:ind w:left="720"/>
              <w:jc w:val="both"/>
              <w:rPr>
                <w:rFonts w:cstheme="minorHAnsi"/>
                <w:b/>
                <w:sz w:val="20"/>
              </w:rPr>
            </w:pPr>
          </w:p>
          <w:p w14:paraId="4BB052E3" w14:textId="77777777" w:rsidR="00B25057" w:rsidRPr="00B25057" w:rsidRDefault="00B25057" w:rsidP="00B25057">
            <w:pPr>
              <w:jc w:val="both"/>
              <w:rPr>
                <w:rFonts w:cstheme="minorHAnsi"/>
                <w:b/>
                <w:sz w:val="20"/>
                <w:u w:val="single"/>
              </w:rPr>
            </w:pPr>
            <w:r w:rsidRPr="00B25057">
              <w:rPr>
                <w:rFonts w:cstheme="minorHAnsi"/>
                <w:b/>
                <w:sz w:val="20"/>
                <w:u w:val="single"/>
              </w:rPr>
              <w:t>Quality of Education Priority Headlines for September 2024 – 2027</w:t>
            </w:r>
          </w:p>
          <w:p w14:paraId="4668A036" w14:textId="77777777" w:rsidR="00B25057" w:rsidRPr="00B25057" w:rsidRDefault="00B25057" w:rsidP="00B25057">
            <w:pPr>
              <w:numPr>
                <w:ilvl w:val="0"/>
                <w:numId w:val="16"/>
              </w:numPr>
              <w:jc w:val="both"/>
              <w:rPr>
                <w:rFonts w:cstheme="minorHAnsi"/>
                <w:b/>
                <w:sz w:val="20"/>
              </w:rPr>
            </w:pPr>
            <w:r w:rsidRPr="00B25057">
              <w:rPr>
                <w:rFonts w:cstheme="minorHAnsi"/>
                <w:b/>
                <w:sz w:val="20"/>
              </w:rPr>
              <w:t>Further develop expertise towards inquiry led pedagogy through OPTICAL video analysis (observing practice to inform classroom teaching and learning)</w:t>
            </w:r>
          </w:p>
          <w:p w14:paraId="36D717FA" w14:textId="77777777" w:rsidR="00B25057" w:rsidRPr="00B25057" w:rsidRDefault="00B25057" w:rsidP="00B25057">
            <w:pPr>
              <w:ind w:left="720"/>
              <w:jc w:val="both"/>
              <w:rPr>
                <w:rFonts w:cstheme="minorHAnsi"/>
                <w:b/>
                <w:sz w:val="20"/>
              </w:rPr>
            </w:pPr>
          </w:p>
          <w:p w14:paraId="74BF9BEC" w14:textId="77777777" w:rsidR="00B25057" w:rsidRPr="00B25057" w:rsidRDefault="00B25057" w:rsidP="00B25057">
            <w:pPr>
              <w:numPr>
                <w:ilvl w:val="0"/>
                <w:numId w:val="16"/>
              </w:numPr>
              <w:jc w:val="both"/>
              <w:rPr>
                <w:rFonts w:cstheme="minorHAnsi"/>
                <w:b/>
                <w:sz w:val="20"/>
              </w:rPr>
            </w:pPr>
            <w:r w:rsidRPr="00B25057">
              <w:rPr>
                <w:rFonts w:cstheme="minorHAnsi"/>
                <w:b/>
                <w:sz w:val="20"/>
              </w:rPr>
              <w:t>Contribute to outreach service ETHOS and school to school support.</w:t>
            </w:r>
          </w:p>
          <w:p w14:paraId="75CD9F39" w14:textId="77777777" w:rsidR="00B25057" w:rsidRPr="00B25057" w:rsidRDefault="00B25057" w:rsidP="00B25057">
            <w:pPr>
              <w:ind w:left="720"/>
              <w:jc w:val="both"/>
              <w:rPr>
                <w:rFonts w:cstheme="minorHAnsi"/>
                <w:b/>
                <w:sz w:val="20"/>
              </w:rPr>
            </w:pPr>
          </w:p>
          <w:p w14:paraId="6C623C86" w14:textId="77777777" w:rsidR="00B25057" w:rsidRPr="00B25057" w:rsidRDefault="00B25057" w:rsidP="00B25057">
            <w:pPr>
              <w:numPr>
                <w:ilvl w:val="0"/>
                <w:numId w:val="16"/>
              </w:numPr>
              <w:jc w:val="both"/>
              <w:rPr>
                <w:rFonts w:cstheme="minorHAnsi"/>
                <w:b/>
                <w:sz w:val="20"/>
              </w:rPr>
            </w:pPr>
            <w:r w:rsidRPr="00B25057">
              <w:rPr>
                <w:rFonts w:cstheme="minorHAnsi"/>
                <w:b/>
                <w:sz w:val="20"/>
              </w:rPr>
              <w:t xml:space="preserve">Further develop knowledge and skills of teaching assistants in the areas of SALT, OT and SEMH in order to create more specialist roles increasing the quality of in-house provision. </w:t>
            </w:r>
          </w:p>
          <w:p w14:paraId="43DC6019" w14:textId="77777777" w:rsidR="008A15E7" w:rsidRPr="00396947" w:rsidRDefault="008A15E7" w:rsidP="008A15E7">
            <w:pPr>
              <w:jc w:val="both"/>
              <w:rPr>
                <w:rFonts w:cs="Arial"/>
                <w:b/>
                <w:sz w:val="20"/>
                <w:szCs w:val="20"/>
              </w:rPr>
            </w:pPr>
          </w:p>
          <w:p w14:paraId="059B7BB6" w14:textId="53C4B95E" w:rsidR="005820AA" w:rsidRPr="00CA683B" w:rsidRDefault="005820AA" w:rsidP="000C72AD">
            <w:pPr>
              <w:jc w:val="both"/>
              <w:rPr>
                <w:rFonts w:cs="Arial"/>
                <w:b/>
                <w:sz w:val="20"/>
                <w:szCs w:val="20"/>
                <w:u w:val="single"/>
              </w:rPr>
            </w:pPr>
            <w:r w:rsidRPr="00CA683B">
              <w:rPr>
                <w:rFonts w:cs="Arial"/>
                <w:b/>
                <w:sz w:val="20"/>
                <w:szCs w:val="20"/>
                <w:u w:val="single"/>
              </w:rPr>
              <w:t>Strengths/Successes/Celebrations:</w:t>
            </w:r>
          </w:p>
          <w:p w14:paraId="7DCA6E5E" w14:textId="77777777" w:rsidR="005820AA" w:rsidRPr="00D035D3" w:rsidRDefault="005820AA" w:rsidP="000C72AD">
            <w:pPr>
              <w:ind w:left="360"/>
              <w:jc w:val="both"/>
              <w:rPr>
                <w:rFonts w:cs="Arial"/>
                <w:b/>
                <w:sz w:val="20"/>
                <w:szCs w:val="20"/>
                <w:highlight w:val="yellow"/>
              </w:rPr>
            </w:pPr>
          </w:p>
          <w:p w14:paraId="3E8995E1" w14:textId="728B8092" w:rsidR="00CA683B" w:rsidRDefault="00CA683B" w:rsidP="000C72AD">
            <w:pPr>
              <w:jc w:val="both"/>
              <w:rPr>
                <w:rFonts w:cs="Arial"/>
                <w:b/>
                <w:sz w:val="20"/>
                <w:szCs w:val="20"/>
                <w:u w:val="single"/>
              </w:rPr>
            </w:pPr>
            <w:r>
              <w:rPr>
                <w:rFonts w:cs="Arial"/>
                <w:b/>
                <w:sz w:val="20"/>
                <w:szCs w:val="20"/>
                <w:u w:val="single"/>
              </w:rPr>
              <w:t>Behaviour &amp; Attitudes:</w:t>
            </w:r>
          </w:p>
          <w:p w14:paraId="6CD04C8F" w14:textId="77777777" w:rsidR="00824326" w:rsidRDefault="00824326" w:rsidP="000C72AD">
            <w:pPr>
              <w:jc w:val="both"/>
              <w:rPr>
                <w:rFonts w:cs="Arial"/>
                <w:b/>
                <w:sz w:val="20"/>
                <w:szCs w:val="20"/>
                <w:u w:val="single"/>
              </w:rPr>
            </w:pPr>
          </w:p>
          <w:p w14:paraId="742EC5BC" w14:textId="30052ED4" w:rsidR="00AC06A9" w:rsidRDefault="00F24654" w:rsidP="000C72AD">
            <w:pPr>
              <w:pStyle w:val="ListParagraph"/>
              <w:numPr>
                <w:ilvl w:val="0"/>
                <w:numId w:val="16"/>
              </w:numPr>
              <w:jc w:val="both"/>
              <w:rPr>
                <w:rFonts w:cs="Arial"/>
                <w:sz w:val="20"/>
                <w:szCs w:val="20"/>
              </w:rPr>
            </w:pPr>
            <w:r>
              <w:rPr>
                <w:rFonts w:cs="Arial"/>
                <w:sz w:val="20"/>
                <w:szCs w:val="20"/>
              </w:rPr>
              <w:t xml:space="preserve">Our school vision of Inspire, Nurture, </w:t>
            </w:r>
            <w:proofErr w:type="gramStart"/>
            <w:r>
              <w:rPr>
                <w:rFonts w:cs="Arial"/>
                <w:sz w:val="20"/>
                <w:szCs w:val="20"/>
              </w:rPr>
              <w:t>Thrive</w:t>
            </w:r>
            <w:proofErr w:type="gramEnd"/>
            <w:r>
              <w:rPr>
                <w:rFonts w:cs="Arial"/>
                <w:sz w:val="20"/>
                <w:szCs w:val="20"/>
              </w:rPr>
              <w:t xml:space="preserve"> has enabled the school to sustain a </w:t>
            </w:r>
            <w:r w:rsidRPr="00824326">
              <w:rPr>
                <w:rFonts w:cs="Arial"/>
                <w:sz w:val="20"/>
                <w:szCs w:val="20"/>
              </w:rPr>
              <w:t xml:space="preserve">culture of compassion, kindness, understanding and acceptance </w:t>
            </w:r>
            <w:r>
              <w:rPr>
                <w:rFonts w:cs="Arial"/>
                <w:sz w:val="20"/>
                <w:szCs w:val="20"/>
              </w:rPr>
              <w:t>whilst setting</w:t>
            </w:r>
            <w:r w:rsidRPr="00824326">
              <w:rPr>
                <w:rFonts w:cs="Arial"/>
                <w:sz w:val="20"/>
                <w:szCs w:val="20"/>
              </w:rPr>
              <w:t xml:space="preserve"> </w:t>
            </w:r>
            <w:r>
              <w:rPr>
                <w:rFonts w:cs="Arial"/>
                <w:sz w:val="20"/>
                <w:szCs w:val="20"/>
              </w:rPr>
              <w:t>ambitious</w:t>
            </w:r>
            <w:r w:rsidRPr="00824326">
              <w:rPr>
                <w:rFonts w:cs="Arial"/>
                <w:sz w:val="20"/>
                <w:szCs w:val="20"/>
              </w:rPr>
              <w:t xml:space="preserve"> and high expectations for pupils. </w:t>
            </w:r>
            <w:r>
              <w:rPr>
                <w:rFonts w:cs="Arial"/>
                <w:sz w:val="20"/>
                <w:szCs w:val="20"/>
              </w:rPr>
              <w:t xml:space="preserve">This is weaved into all areas of the school, a specific example being our core values and curriculum aims. </w:t>
            </w:r>
            <w:r w:rsidR="008C216E" w:rsidRPr="00824326">
              <w:rPr>
                <w:rFonts w:cs="Arial"/>
                <w:sz w:val="20"/>
                <w:szCs w:val="20"/>
              </w:rPr>
              <w:t>High and consisten</w:t>
            </w:r>
            <w:r w:rsidR="00AC06A9" w:rsidRPr="00824326">
              <w:rPr>
                <w:rFonts w:cs="Arial"/>
                <w:sz w:val="20"/>
                <w:szCs w:val="20"/>
              </w:rPr>
              <w:t>t</w:t>
            </w:r>
            <w:r w:rsidR="008C216E" w:rsidRPr="00824326">
              <w:rPr>
                <w:rFonts w:cs="Arial"/>
                <w:sz w:val="20"/>
                <w:szCs w:val="20"/>
              </w:rPr>
              <w:t xml:space="preserve"> expectations for </w:t>
            </w:r>
            <w:r w:rsidR="00824326" w:rsidRPr="00824326">
              <w:rPr>
                <w:rFonts w:cs="Arial"/>
                <w:sz w:val="20"/>
                <w:szCs w:val="20"/>
              </w:rPr>
              <w:t xml:space="preserve">pupil’s </w:t>
            </w:r>
            <w:r w:rsidR="008C216E" w:rsidRPr="00824326">
              <w:rPr>
                <w:rFonts w:cs="Arial"/>
                <w:sz w:val="20"/>
                <w:szCs w:val="20"/>
              </w:rPr>
              <w:t xml:space="preserve">behaviour </w:t>
            </w:r>
            <w:r w:rsidR="00700D54">
              <w:rPr>
                <w:rFonts w:cs="Arial"/>
                <w:sz w:val="20"/>
                <w:szCs w:val="20"/>
              </w:rPr>
              <w:t xml:space="preserve">are </w:t>
            </w:r>
            <w:r w:rsidR="008C216E" w:rsidRPr="00824326">
              <w:rPr>
                <w:rFonts w:cs="Arial"/>
                <w:sz w:val="20"/>
                <w:szCs w:val="20"/>
              </w:rPr>
              <w:t>applied fairly across the school</w:t>
            </w:r>
            <w:r w:rsidR="00C628AF" w:rsidRPr="00824326">
              <w:rPr>
                <w:rFonts w:cs="Arial"/>
                <w:sz w:val="20"/>
                <w:szCs w:val="20"/>
              </w:rPr>
              <w:t xml:space="preserve"> resulting in a calm and therapeutic atmosphere where pupils and staff feel safe to </w:t>
            </w:r>
            <w:r w:rsidR="00824326" w:rsidRPr="00824326">
              <w:rPr>
                <w:rFonts w:cs="Arial"/>
                <w:sz w:val="20"/>
                <w:szCs w:val="20"/>
              </w:rPr>
              <w:t>learn and teach</w:t>
            </w:r>
            <w:r w:rsidR="00C628AF" w:rsidRPr="00824326">
              <w:rPr>
                <w:rFonts w:cs="Arial"/>
                <w:sz w:val="20"/>
                <w:szCs w:val="20"/>
              </w:rPr>
              <w:t>.</w:t>
            </w:r>
            <w:r w:rsidR="00CE7860">
              <w:rPr>
                <w:rFonts w:cs="Arial"/>
                <w:sz w:val="20"/>
                <w:szCs w:val="20"/>
              </w:rPr>
              <w:t xml:space="preserve"> Bullying, peer on peer </w:t>
            </w:r>
            <w:r w:rsidR="00700D54">
              <w:rPr>
                <w:rFonts w:cs="Arial"/>
                <w:sz w:val="20"/>
                <w:szCs w:val="20"/>
              </w:rPr>
              <w:t xml:space="preserve">abuse </w:t>
            </w:r>
            <w:r w:rsidR="00CE7860">
              <w:rPr>
                <w:rFonts w:cs="Arial"/>
                <w:sz w:val="20"/>
                <w:szCs w:val="20"/>
              </w:rPr>
              <w:t>or any type of discrimination are not tolerated. Staff deal with incidents quickly and robustly in</w:t>
            </w:r>
            <w:r w:rsidR="00700D54">
              <w:rPr>
                <w:rFonts w:cs="Arial"/>
                <w:sz w:val="20"/>
                <w:szCs w:val="20"/>
              </w:rPr>
              <w:t xml:space="preserve"> order to seek positives from any experience</w:t>
            </w:r>
            <w:r w:rsidR="00CE7860">
              <w:rPr>
                <w:rFonts w:cs="Arial"/>
                <w:sz w:val="20"/>
                <w:szCs w:val="20"/>
              </w:rPr>
              <w:t xml:space="preserve"> and</w:t>
            </w:r>
            <w:r w:rsidR="00700D54">
              <w:rPr>
                <w:rFonts w:cs="Arial"/>
                <w:sz w:val="20"/>
                <w:szCs w:val="20"/>
              </w:rPr>
              <w:t xml:space="preserve"> improved</w:t>
            </w:r>
            <w:r w:rsidR="00CE7860">
              <w:rPr>
                <w:rFonts w:cs="Arial"/>
                <w:sz w:val="20"/>
                <w:szCs w:val="20"/>
              </w:rPr>
              <w:t xml:space="preserve"> outcomes moving forward.</w:t>
            </w:r>
          </w:p>
          <w:p w14:paraId="16D26FAA" w14:textId="3420460F" w:rsidR="002339DD" w:rsidRPr="00824326" w:rsidRDefault="002339DD" w:rsidP="000C72AD">
            <w:pPr>
              <w:pStyle w:val="ListParagraph"/>
              <w:jc w:val="both"/>
              <w:rPr>
                <w:rFonts w:cs="Arial"/>
                <w:sz w:val="20"/>
                <w:szCs w:val="20"/>
              </w:rPr>
            </w:pPr>
          </w:p>
          <w:p w14:paraId="48B003A9" w14:textId="4ED96208" w:rsidR="00AC06A9" w:rsidRDefault="00AC06A9" w:rsidP="000C72AD">
            <w:pPr>
              <w:pStyle w:val="ListParagraph"/>
              <w:numPr>
                <w:ilvl w:val="0"/>
                <w:numId w:val="16"/>
              </w:numPr>
              <w:jc w:val="both"/>
              <w:rPr>
                <w:rFonts w:cs="Arial"/>
                <w:sz w:val="20"/>
                <w:szCs w:val="20"/>
              </w:rPr>
            </w:pPr>
            <w:r w:rsidRPr="001204F8">
              <w:rPr>
                <w:rFonts w:cs="Arial"/>
                <w:sz w:val="20"/>
                <w:szCs w:val="20"/>
              </w:rPr>
              <w:t xml:space="preserve">Visitors, Parents, Staff and Pupils report that the environment created radiates a calm atmosphere that is conducive to learning. </w:t>
            </w:r>
            <w:r w:rsidR="00F24654">
              <w:rPr>
                <w:rFonts w:cs="Arial"/>
                <w:sz w:val="20"/>
                <w:szCs w:val="20"/>
              </w:rPr>
              <w:t xml:space="preserve">Student’s attitude to learning is clearly positive, they are committed to their learning even under their own personal challenges. Pupils are proud of their learning, they enjoy sharing their work with their parents and the school community. Pupils are resilient and work with staff to tackle personal setbacks. Our mental health team work collaboratively with class teams and pupils to pathway positive outcomes. </w:t>
            </w:r>
            <w:r w:rsidRPr="001204F8">
              <w:rPr>
                <w:rFonts w:cs="Arial"/>
                <w:sz w:val="20"/>
                <w:szCs w:val="20"/>
              </w:rPr>
              <w:t>The whole school community</w:t>
            </w:r>
            <w:r w:rsidR="001204F8">
              <w:rPr>
                <w:rFonts w:cs="Arial"/>
                <w:sz w:val="20"/>
                <w:szCs w:val="20"/>
              </w:rPr>
              <w:t xml:space="preserve"> acknowledges that the school</w:t>
            </w:r>
            <w:r w:rsidRPr="001204F8">
              <w:rPr>
                <w:rFonts w:cs="Arial"/>
                <w:sz w:val="20"/>
                <w:szCs w:val="20"/>
              </w:rPr>
              <w:t xml:space="preserve"> is as</w:t>
            </w:r>
            <w:r w:rsidR="00824326">
              <w:rPr>
                <w:rFonts w:cs="Arial"/>
                <w:sz w:val="20"/>
                <w:szCs w:val="20"/>
              </w:rPr>
              <w:t>pirational and ambitious for our pupils</w:t>
            </w:r>
            <w:r w:rsidRPr="001204F8">
              <w:rPr>
                <w:rFonts w:cs="Arial"/>
                <w:sz w:val="20"/>
                <w:szCs w:val="20"/>
              </w:rPr>
              <w:t xml:space="preserve">. </w:t>
            </w:r>
            <w:r w:rsidR="00F24654">
              <w:rPr>
                <w:rFonts w:cs="Arial"/>
                <w:sz w:val="20"/>
                <w:szCs w:val="20"/>
              </w:rPr>
              <w:t>Case studies show improved attendance, engagement and positive outcomes.</w:t>
            </w:r>
          </w:p>
          <w:p w14:paraId="0492A7F3" w14:textId="71736D0C" w:rsidR="002339DD" w:rsidRPr="002339DD" w:rsidRDefault="002339DD" w:rsidP="000C72AD">
            <w:pPr>
              <w:jc w:val="both"/>
              <w:rPr>
                <w:rFonts w:cs="Arial"/>
                <w:sz w:val="20"/>
                <w:szCs w:val="20"/>
              </w:rPr>
            </w:pPr>
          </w:p>
          <w:p w14:paraId="253B8474" w14:textId="4BF272E5" w:rsidR="009F3FE8" w:rsidRDefault="009F3FE8" w:rsidP="000C72AD">
            <w:pPr>
              <w:pStyle w:val="ListParagraph"/>
              <w:numPr>
                <w:ilvl w:val="0"/>
                <w:numId w:val="16"/>
              </w:numPr>
              <w:jc w:val="both"/>
              <w:rPr>
                <w:rFonts w:cs="Arial"/>
                <w:sz w:val="20"/>
                <w:szCs w:val="20"/>
              </w:rPr>
            </w:pPr>
            <w:r w:rsidRPr="00CA683B">
              <w:rPr>
                <w:rFonts w:cs="Arial"/>
                <w:sz w:val="20"/>
                <w:szCs w:val="20"/>
              </w:rPr>
              <w:t xml:space="preserve">CPOMS </w:t>
            </w:r>
            <w:r w:rsidR="00C628AF">
              <w:rPr>
                <w:rFonts w:cs="Arial"/>
                <w:sz w:val="20"/>
                <w:szCs w:val="20"/>
              </w:rPr>
              <w:t xml:space="preserve">systems and processes </w:t>
            </w:r>
            <w:r w:rsidRPr="00CA683B">
              <w:rPr>
                <w:rFonts w:cs="Arial"/>
                <w:sz w:val="20"/>
                <w:szCs w:val="20"/>
              </w:rPr>
              <w:t xml:space="preserve">implemented successfully – all staff confidently </w:t>
            </w:r>
            <w:r w:rsidR="00C628AF">
              <w:rPr>
                <w:rFonts w:cs="Arial"/>
                <w:sz w:val="20"/>
                <w:szCs w:val="20"/>
              </w:rPr>
              <w:t>and</w:t>
            </w:r>
            <w:r w:rsidRPr="00CA683B">
              <w:rPr>
                <w:rFonts w:cs="Arial"/>
                <w:sz w:val="20"/>
                <w:szCs w:val="20"/>
              </w:rPr>
              <w:t xml:space="preserve"> accurate</w:t>
            </w:r>
            <w:r w:rsidR="00C628AF">
              <w:rPr>
                <w:rFonts w:cs="Arial"/>
                <w:sz w:val="20"/>
                <w:szCs w:val="20"/>
              </w:rPr>
              <w:t xml:space="preserve">ly record </w:t>
            </w:r>
            <w:r w:rsidRPr="00CA683B">
              <w:rPr>
                <w:rFonts w:cs="Arial"/>
                <w:sz w:val="20"/>
                <w:szCs w:val="20"/>
              </w:rPr>
              <w:t>safeguarding</w:t>
            </w:r>
            <w:r w:rsidR="00C628AF">
              <w:rPr>
                <w:rFonts w:cs="Arial"/>
                <w:sz w:val="20"/>
                <w:szCs w:val="20"/>
              </w:rPr>
              <w:t xml:space="preserve"> and behaviour</w:t>
            </w:r>
            <w:r w:rsidRPr="00CA683B">
              <w:rPr>
                <w:rFonts w:cs="Arial"/>
                <w:sz w:val="20"/>
                <w:szCs w:val="20"/>
              </w:rPr>
              <w:t xml:space="preserve"> </w:t>
            </w:r>
            <w:r w:rsidR="00C628AF">
              <w:rPr>
                <w:rFonts w:cs="Arial"/>
                <w:sz w:val="20"/>
                <w:szCs w:val="20"/>
              </w:rPr>
              <w:t>concerns, leaders respond</w:t>
            </w:r>
            <w:r w:rsidR="00AC06A9">
              <w:rPr>
                <w:rFonts w:cs="Arial"/>
                <w:sz w:val="20"/>
                <w:szCs w:val="20"/>
              </w:rPr>
              <w:t xml:space="preserve"> effectively and strategically</w:t>
            </w:r>
            <w:r w:rsidR="00C628AF">
              <w:rPr>
                <w:rFonts w:cs="Arial"/>
                <w:sz w:val="20"/>
                <w:szCs w:val="20"/>
              </w:rPr>
              <w:t xml:space="preserve"> with haste</w:t>
            </w:r>
            <w:r w:rsidR="00AC06A9">
              <w:rPr>
                <w:rFonts w:cs="Arial"/>
                <w:sz w:val="20"/>
                <w:szCs w:val="20"/>
              </w:rPr>
              <w:t xml:space="preserve"> to ensure positive outcomes for pupils.</w:t>
            </w:r>
            <w:r w:rsidRPr="00CA683B">
              <w:rPr>
                <w:rFonts w:cs="Arial"/>
                <w:sz w:val="20"/>
                <w:szCs w:val="20"/>
              </w:rPr>
              <w:t xml:space="preserve"> </w:t>
            </w:r>
          </w:p>
          <w:p w14:paraId="459EAAB6" w14:textId="77777777" w:rsidR="00700D54" w:rsidRPr="00700D54" w:rsidRDefault="00700D54" w:rsidP="000C72AD">
            <w:pPr>
              <w:pStyle w:val="ListParagraph"/>
              <w:jc w:val="both"/>
              <w:rPr>
                <w:rFonts w:cs="Arial"/>
                <w:sz w:val="20"/>
                <w:szCs w:val="20"/>
              </w:rPr>
            </w:pPr>
          </w:p>
          <w:p w14:paraId="5F591825" w14:textId="41736A99" w:rsidR="00DD0660" w:rsidRPr="00624838" w:rsidRDefault="00700D54" w:rsidP="00C72321">
            <w:pPr>
              <w:pStyle w:val="ListParagraph"/>
              <w:numPr>
                <w:ilvl w:val="0"/>
                <w:numId w:val="16"/>
              </w:numPr>
              <w:jc w:val="both"/>
              <w:rPr>
                <w:rFonts w:cs="Arial"/>
                <w:sz w:val="20"/>
                <w:szCs w:val="20"/>
              </w:rPr>
            </w:pPr>
            <w:r w:rsidRPr="00624838">
              <w:rPr>
                <w:rFonts w:cs="Arial"/>
                <w:sz w:val="20"/>
                <w:szCs w:val="20"/>
              </w:rPr>
              <w:t>202</w:t>
            </w:r>
            <w:r w:rsidR="0029556B" w:rsidRPr="00624838">
              <w:rPr>
                <w:rFonts w:cs="Arial"/>
                <w:sz w:val="20"/>
                <w:szCs w:val="20"/>
              </w:rPr>
              <w:t>2</w:t>
            </w:r>
            <w:r w:rsidRPr="00624838">
              <w:rPr>
                <w:rFonts w:cs="Arial"/>
                <w:sz w:val="20"/>
                <w:szCs w:val="20"/>
              </w:rPr>
              <w:t>/202</w:t>
            </w:r>
            <w:r w:rsidR="0029556B" w:rsidRPr="00624838">
              <w:rPr>
                <w:rFonts w:cs="Arial"/>
                <w:sz w:val="20"/>
                <w:szCs w:val="20"/>
              </w:rPr>
              <w:t>3</w:t>
            </w:r>
            <w:r w:rsidRPr="00624838">
              <w:rPr>
                <w:rFonts w:cs="Arial"/>
                <w:sz w:val="20"/>
                <w:szCs w:val="20"/>
              </w:rPr>
              <w:t xml:space="preserve"> Attendance</w:t>
            </w:r>
            <w:r w:rsidR="000A010E" w:rsidRPr="00624838">
              <w:rPr>
                <w:rFonts w:cs="Arial"/>
                <w:sz w:val="20"/>
                <w:szCs w:val="20"/>
              </w:rPr>
              <w:t xml:space="preserve"> data</w:t>
            </w:r>
            <w:r w:rsidRPr="00624838">
              <w:rPr>
                <w:rFonts w:cs="Arial"/>
                <w:sz w:val="20"/>
                <w:szCs w:val="20"/>
              </w:rPr>
              <w:t xml:space="preserve"> averages at 9</w:t>
            </w:r>
            <w:r w:rsidR="0029556B" w:rsidRPr="00624838">
              <w:rPr>
                <w:rFonts w:cs="Arial"/>
                <w:sz w:val="20"/>
                <w:szCs w:val="20"/>
              </w:rPr>
              <w:t>3</w:t>
            </w:r>
            <w:r w:rsidRPr="00624838">
              <w:rPr>
                <w:rFonts w:cs="Arial"/>
                <w:sz w:val="20"/>
                <w:szCs w:val="20"/>
              </w:rPr>
              <w:t>.</w:t>
            </w:r>
            <w:r w:rsidR="0029556B" w:rsidRPr="00624838">
              <w:rPr>
                <w:rFonts w:cs="Arial"/>
                <w:sz w:val="20"/>
                <w:szCs w:val="20"/>
              </w:rPr>
              <w:t>1</w:t>
            </w:r>
            <w:r w:rsidRPr="00624838">
              <w:rPr>
                <w:rFonts w:cs="Arial"/>
                <w:sz w:val="20"/>
                <w:szCs w:val="20"/>
              </w:rPr>
              <w:t>%. This is</w:t>
            </w:r>
            <w:r w:rsidR="0029556B" w:rsidRPr="00624838">
              <w:rPr>
                <w:rFonts w:cs="Arial"/>
                <w:sz w:val="20"/>
                <w:szCs w:val="20"/>
              </w:rPr>
              <w:t xml:space="preserve"> </w:t>
            </w:r>
            <w:r w:rsidR="00BB6147" w:rsidRPr="00624838">
              <w:rPr>
                <w:rFonts w:cs="Arial"/>
                <w:sz w:val="20"/>
                <w:szCs w:val="20"/>
              </w:rPr>
              <w:t>6.2</w:t>
            </w:r>
            <w:r w:rsidRPr="00624838">
              <w:rPr>
                <w:rFonts w:cs="Arial"/>
                <w:sz w:val="20"/>
                <w:szCs w:val="20"/>
              </w:rPr>
              <w:t>% above the national average for a special school</w:t>
            </w:r>
            <w:r w:rsidR="0083688B" w:rsidRPr="00624838">
              <w:rPr>
                <w:rFonts w:cs="Arial"/>
                <w:sz w:val="20"/>
                <w:szCs w:val="20"/>
              </w:rPr>
              <w:t xml:space="preserve"> in comparison with 202</w:t>
            </w:r>
            <w:r w:rsidR="00AC670D" w:rsidRPr="00624838">
              <w:rPr>
                <w:rFonts w:cs="Arial"/>
                <w:sz w:val="20"/>
                <w:szCs w:val="20"/>
              </w:rPr>
              <w:t>1</w:t>
            </w:r>
            <w:r w:rsidR="0083688B" w:rsidRPr="00624838">
              <w:rPr>
                <w:rFonts w:cs="Arial"/>
                <w:sz w:val="20"/>
                <w:szCs w:val="20"/>
              </w:rPr>
              <w:t>/202</w:t>
            </w:r>
            <w:r w:rsidR="00AC670D" w:rsidRPr="00624838">
              <w:rPr>
                <w:rFonts w:cs="Arial"/>
                <w:sz w:val="20"/>
                <w:szCs w:val="20"/>
              </w:rPr>
              <w:t>2</w:t>
            </w:r>
            <w:r w:rsidR="0083688B" w:rsidRPr="00624838">
              <w:rPr>
                <w:rFonts w:cs="Arial"/>
                <w:sz w:val="20"/>
                <w:szCs w:val="20"/>
              </w:rPr>
              <w:t xml:space="preserve"> data</w:t>
            </w:r>
            <w:r w:rsidRPr="00624838">
              <w:rPr>
                <w:rFonts w:cs="Arial"/>
                <w:sz w:val="20"/>
                <w:szCs w:val="20"/>
              </w:rPr>
              <w:t>.</w:t>
            </w:r>
            <w:r w:rsidR="000A010E" w:rsidRPr="00624838">
              <w:rPr>
                <w:rFonts w:cs="Arial"/>
                <w:sz w:val="20"/>
                <w:szCs w:val="20"/>
              </w:rPr>
              <w:t xml:space="preserve"> It is also above national average for </w:t>
            </w:r>
            <w:r w:rsidR="00624838" w:rsidRPr="00624838">
              <w:rPr>
                <w:rFonts w:cs="Arial"/>
                <w:sz w:val="20"/>
                <w:szCs w:val="20"/>
              </w:rPr>
              <w:t>2021-2022</w:t>
            </w:r>
            <w:r w:rsidR="000A010E" w:rsidRPr="00624838">
              <w:rPr>
                <w:rFonts w:cs="Arial"/>
                <w:sz w:val="20"/>
                <w:szCs w:val="20"/>
              </w:rPr>
              <w:t xml:space="preserve"> statistics.</w:t>
            </w:r>
            <w:r w:rsidRPr="00624838">
              <w:rPr>
                <w:rFonts w:cs="Arial"/>
                <w:sz w:val="20"/>
                <w:szCs w:val="20"/>
              </w:rPr>
              <w:t xml:space="preserve"> </w:t>
            </w:r>
            <w:r w:rsidRPr="00624838">
              <w:rPr>
                <w:rFonts w:cs="Arial"/>
                <w:sz w:val="20"/>
                <w:szCs w:val="20"/>
              </w:rPr>
              <w:lastRenderedPageBreak/>
              <w:t>Pupils and staff take attendance seriously</w:t>
            </w:r>
            <w:r w:rsidR="00E10F23" w:rsidRPr="00624838">
              <w:rPr>
                <w:rFonts w:cs="Arial"/>
                <w:sz w:val="20"/>
                <w:szCs w:val="20"/>
              </w:rPr>
              <w:t xml:space="preserve"> as they understand the benefit of pupils being in school and maintaining curriculum sequence</w:t>
            </w:r>
            <w:r w:rsidRPr="00624838">
              <w:rPr>
                <w:rFonts w:cs="Arial"/>
                <w:sz w:val="20"/>
                <w:szCs w:val="20"/>
              </w:rPr>
              <w:t xml:space="preserve">. </w:t>
            </w:r>
          </w:p>
          <w:p w14:paraId="31B2DDEF" w14:textId="15223840" w:rsidR="00DD0660" w:rsidRDefault="00DD0660" w:rsidP="00DD0660">
            <w:pPr>
              <w:pStyle w:val="ListParagraph"/>
              <w:jc w:val="both"/>
              <w:rPr>
                <w:rFonts w:cs="Arial"/>
                <w:sz w:val="20"/>
                <w:szCs w:val="20"/>
              </w:rPr>
            </w:pPr>
          </w:p>
          <w:p w14:paraId="2B3DC375" w14:textId="77777777" w:rsidR="00B25057" w:rsidRPr="0090603D" w:rsidRDefault="00B25057" w:rsidP="00B25057">
            <w:pPr>
              <w:rPr>
                <w:rFonts w:cstheme="minorHAnsi"/>
                <w:b/>
                <w:u w:val="single"/>
              </w:rPr>
            </w:pPr>
            <w:r w:rsidRPr="0090603D">
              <w:rPr>
                <w:rFonts w:cstheme="minorHAnsi"/>
                <w:b/>
                <w:u w:val="single"/>
              </w:rPr>
              <w:t>Behaviour and Attitudes - Priority Headlines for 2023 – 2024</w:t>
            </w:r>
          </w:p>
          <w:p w14:paraId="7B801C44" w14:textId="77777777" w:rsidR="00B25057" w:rsidRPr="0090603D" w:rsidRDefault="00B25057" w:rsidP="00B25057">
            <w:pPr>
              <w:pStyle w:val="ListParagraph"/>
              <w:numPr>
                <w:ilvl w:val="0"/>
                <w:numId w:val="22"/>
              </w:numPr>
              <w:jc w:val="both"/>
              <w:rPr>
                <w:rFonts w:asciiTheme="minorHAnsi" w:hAnsiTheme="minorHAnsi" w:cstheme="minorHAnsi"/>
                <w:b/>
                <w:sz w:val="20"/>
                <w:szCs w:val="20"/>
              </w:rPr>
            </w:pPr>
            <w:r w:rsidRPr="0090603D">
              <w:rPr>
                <w:rFonts w:asciiTheme="minorHAnsi" w:hAnsiTheme="minorHAnsi" w:cstheme="minorHAnsi"/>
                <w:b/>
                <w:sz w:val="20"/>
                <w:szCs w:val="20"/>
              </w:rPr>
              <w:t xml:space="preserve">Enhance the school’s behaviour and reward system through the development of the Culverhill Shop (Culverhill Economy link to Maths Money in curriculum) and house system. </w:t>
            </w:r>
          </w:p>
          <w:p w14:paraId="7CC968D1" w14:textId="77777777" w:rsidR="00B25057" w:rsidRPr="0090603D" w:rsidRDefault="00B25057" w:rsidP="00B25057">
            <w:pPr>
              <w:pStyle w:val="ListParagraph"/>
              <w:rPr>
                <w:rFonts w:asciiTheme="minorHAnsi" w:hAnsiTheme="minorHAnsi" w:cstheme="minorHAnsi"/>
                <w:b/>
                <w:u w:val="single"/>
              </w:rPr>
            </w:pPr>
          </w:p>
          <w:p w14:paraId="55C70D8A" w14:textId="77777777" w:rsidR="00B25057" w:rsidRPr="0090603D" w:rsidRDefault="00B25057" w:rsidP="00B25057">
            <w:pPr>
              <w:rPr>
                <w:rFonts w:cstheme="minorHAnsi"/>
                <w:b/>
                <w:u w:val="single"/>
              </w:rPr>
            </w:pPr>
            <w:r w:rsidRPr="0090603D">
              <w:rPr>
                <w:rFonts w:cstheme="minorHAnsi"/>
                <w:b/>
                <w:u w:val="single"/>
              </w:rPr>
              <w:t>Behaviour and Attitudes - Priority Headlines for September 2024 – 2027</w:t>
            </w:r>
          </w:p>
          <w:p w14:paraId="505F4B76" w14:textId="77777777" w:rsidR="00B25057" w:rsidRPr="0090603D" w:rsidRDefault="00B25057" w:rsidP="00B25057">
            <w:pPr>
              <w:pStyle w:val="ListParagraph"/>
              <w:numPr>
                <w:ilvl w:val="0"/>
                <w:numId w:val="20"/>
              </w:numPr>
              <w:ind w:left="643"/>
              <w:jc w:val="both"/>
              <w:rPr>
                <w:rFonts w:asciiTheme="minorHAnsi" w:hAnsiTheme="minorHAnsi" w:cstheme="minorHAnsi"/>
                <w:b/>
              </w:rPr>
            </w:pPr>
            <w:r w:rsidRPr="0090603D">
              <w:rPr>
                <w:rFonts w:asciiTheme="minorHAnsi" w:hAnsiTheme="minorHAnsi" w:cstheme="minorHAnsi"/>
                <w:b/>
                <w:sz w:val="20"/>
                <w:szCs w:val="20"/>
              </w:rPr>
              <w:t>Supplement current SEMH team and system with further in house and external preventative work</w:t>
            </w:r>
            <w:r>
              <w:rPr>
                <w:rFonts w:asciiTheme="minorHAnsi" w:hAnsiTheme="minorHAnsi" w:cstheme="minorHAnsi"/>
                <w:b/>
                <w:sz w:val="20"/>
                <w:szCs w:val="20"/>
              </w:rPr>
              <w:t xml:space="preserve"> (Primary mental Health Specialist)</w:t>
            </w:r>
            <w:r w:rsidRPr="0090603D">
              <w:rPr>
                <w:rFonts w:asciiTheme="minorHAnsi" w:hAnsiTheme="minorHAnsi" w:cstheme="minorHAnsi"/>
                <w:b/>
                <w:sz w:val="20"/>
                <w:szCs w:val="20"/>
              </w:rPr>
              <w:t xml:space="preserve">. </w:t>
            </w:r>
          </w:p>
          <w:p w14:paraId="4092A721" w14:textId="77777777" w:rsidR="00B25057" w:rsidRDefault="00B25057" w:rsidP="000C72AD">
            <w:pPr>
              <w:jc w:val="both"/>
              <w:rPr>
                <w:rFonts w:cs="Arial"/>
                <w:b/>
                <w:sz w:val="20"/>
                <w:szCs w:val="20"/>
                <w:u w:val="single"/>
              </w:rPr>
            </w:pPr>
          </w:p>
          <w:p w14:paraId="235E3569" w14:textId="77777777" w:rsidR="00B25057" w:rsidRDefault="00B25057" w:rsidP="000C72AD">
            <w:pPr>
              <w:jc w:val="both"/>
              <w:rPr>
                <w:rFonts w:cs="Arial"/>
                <w:b/>
                <w:sz w:val="20"/>
                <w:szCs w:val="20"/>
                <w:u w:val="single"/>
              </w:rPr>
            </w:pPr>
          </w:p>
          <w:p w14:paraId="44103802" w14:textId="552263DF" w:rsidR="005820AA" w:rsidRPr="00CA683B" w:rsidRDefault="005820AA" w:rsidP="000C72AD">
            <w:pPr>
              <w:jc w:val="both"/>
              <w:rPr>
                <w:rFonts w:cs="Arial"/>
                <w:b/>
                <w:sz w:val="20"/>
                <w:szCs w:val="20"/>
                <w:u w:val="single"/>
              </w:rPr>
            </w:pPr>
            <w:r w:rsidRPr="00CA683B">
              <w:rPr>
                <w:rFonts w:cs="Arial"/>
                <w:b/>
                <w:sz w:val="20"/>
                <w:szCs w:val="20"/>
                <w:u w:val="single"/>
              </w:rPr>
              <w:t>Strengths/Successes/Celebrations:</w:t>
            </w:r>
          </w:p>
          <w:p w14:paraId="6D8DBBB7" w14:textId="77777777" w:rsidR="005820AA" w:rsidRDefault="005820AA" w:rsidP="000C72AD">
            <w:pPr>
              <w:jc w:val="both"/>
              <w:rPr>
                <w:rFonts w:cs="Arial"/>
                <w:b/>
                <w:sz w:val="20"/>
                <w:szCs w:val="20"/>
                <w:u w:val="single"/>
              </w:rPr>
            </w:pPr>
          </w:p>
          <w:p w14:paraId="47C04219" w14:textId="6077C357" w:rsidR="00CA683B" w:rsidRDefault="00CA683B" w:rsidP="000C72AD">
            <w:pPr>
              <w:jc w:val="both"/>
              <w:rPr>
                <w:rFonts w:cs="Arial"/>
                <w:b/>
                <w:sz w:val="20"/>
                <w:szCs w:val="20"/>
                <w:u w:val="single"/>
              </w:rPr>
            </w:pPr>
            <w:r>
              <w:rPr>
                <w:rFonts w:cs="Arial"/>
                <w:b/>
                <w:sz w:val="20"/>
                <w:szCs w:val="20"/>
                <w:u w:val="single"/>
              </w:rPr>
              <w:t>Personal Development:</w:t>
            </w:r>
          </w:p>
          <w:p w14:paraId="01584240" w14:textId="77777777" w:rsidR="00737F88" w:rsidRPr="00737F88" w:rsidRDefault="00737F88" w:rsidP="000C72AD">
            <w:pPr>
              <w:pStyle w:val="ListParagraph"/>
              <w:jc w:val="both"/>
              <w:rPr>
                <w:rFonts w:ascii="Calibri" w:hAnsi="Calibri"/>
                <w:sz w:val="20"/>
                <w:szCs w:val="20"/>
              </w:rPr>
            </w:pPr>
          </w:p>
          <w:p w14:paraId="1CE9B606" w14:textId="2066EA59" w:rsidR="00164196" w:rsidRPr="00164196" w:rsidRDefault="00737F88" w:rsidP="000C72AD">
            <w:pPr>
              <w:pStyle w:val="ListParagraph"/>
              <w:numPr>
                <w:ilvl w:val="0"/>
                <w:numId w:val="16"/>
              </w:numPr>
              <w:jc w:val="both"/>
              <w:rPr>
                <w:rFonts w:ascii="Calibri" w:hAnsi="Calibri"/>
                <w:sz w:val="20"/>
                <w:szCs w:val="20"/>
              </w:rPr>
            </w:pPr>
            <w:r w:rsidRPr="003F1E6F">
              <w:rPr>
                <w:sz w:val="20"/>
                <w:szCs w:val="20"/>
              </w:rPr>
              <w:t xml:space="preserve">Personal development is </w:t>
            </w:r>
            <w:r w:rsidR="00D2425D" w:rsidRPr="003F1E6F">
              <w:rPr>
                <w:sz w:val="20"/>
                <w:szCs w:val="20"/>
              </w:rPr>
              <w:t>a high priority</w:t>
            </w:r>
            <w:r w:rsidRPr="003F1E6F">
              <w:rPr>
                <w:sz w:val="20"/>
                <w:szCs w:val="20"/>
              </w:rPr>
              <w:t xml:space="preserve"> for pupils at Culverhill School. </w:t>
            </w:r>
            <w:r w:rsidR="004C2714">
              <w:rPr>
                <w:sz w:val="20"/>
                <w:szCs w:val="20"/>
              </w:rPr>
              <w:t>Leaders</w:t>
            </w:r>
            <w:r w:rsidRPr="003F1E6F">
              <w:rPr>
                <w:sz w:val="20"/>
                <w:szCs w:val="20"/>
              </w:rPr>
              <w:t xml:space="preserve"> have extended </w:t>
            </w:r>
            <w:r w:rsidR="004C2714">
              <w:rPr>
                <w:sz w:val="20"/>
                <w:szCs w:val="20"/>
              </w:rPr>
              <w:t>the</w:t>
            </w:r>
            <w:r w:rsidRPr="003F1E6F">
              <w:rPr>
                <w:sz w:val="20"/>
                <w:szCs w:val="20"/>
              </w:rPr>
              <w:t xml:space="preserve"> curriculum by linking closely to EHCPs</w:t>
            </w:r>
            <w:r w:rsidR="004C2714">
              <w:rPr>
                <w:sz w:val="20"/>
                <w:szCs w:val="20"/>
              </w:rPr>
              <w:t>, delivering a personalised</w:t>
            </w:r>
            <w:r w:rsidR="00624838">
              <w:rPr>
                <w:sz w:val="20"/>
                <w:szCs w:val="20"/>
              </w:rPr>
              <w:t xml:space="preserve"> and</w:t>
            </w:r>
            <w:r w:rsidR="004E55E4">
              <w:rPr>
                <w:sz w:val="20"/>
                <w:szCs w:val="20"/>
              </w:rPr>
              <w:t xml:space="preserve"> </w:t>
            </w:r>
            <w:r w:rsidR="00624838">
              <w:rPr>
                <w:sz w:val="20"/>
                <w:szCs w:val="20"/>
              </w:rPr>
              <w:t>holistic</w:t>
            </w:r>
            <w:r w:rsidR="004C2714">
              <w:rPr>
                <w:sz w:val="20"/>
                <w:szCs w:val="20"/>
              </w:rPr>
              <w:t xml:space="preserve"> approach</w:t>
            </w:r>
            <w:r w:rsidRPr="003F1E6F">
              <w:rPr>
                <w:sz w:val="20"/>
                <w:szCs w:val="20"/>
              </w:rPr>
              <w:t>. Leaders and teachers have designed brochures of best practice EHCP outcomes. B</w:t>
            </w:r>
            <w:r w:rsidR="00F51196" w:rsidRPr="003F1E6F">
              <w:rPr>
                <w:sz w:val="20"/>
                <w:szCs w:val="20"/>
              </w:rPr>
              <w:t>espoke EHC</w:t>
            </w:r>
            <w:r w:rsidR="00FA5D1A" w:rsidRPr="003F1E6F">
              <w:rPr>
                <w:sz w:val="20"/>
                <w:szCs w:val="20"/>
              </w:rPr>
              <w:t>P outcomes</w:t>
            </w:r>
            <w:r w:rsidRPr="003F1E6F">
              <w:rPr>
                <w:sz w:val="20"/>
                <w:szCs w:val="20"/>
              </w:rPr>
              <w:t xml:space="preserve"> are weaved succinctly through our curriculum and each child has a priority outcome per area that they develop. </w:t>
            </w:r>
            <w:r w:rsidR="00624838">
              <w:rPr>
                <w:sz w:val="20"/>
                <w:szCs w:val="20"/>
              </w:rPr>
              <w:t xml:space="preserve">Culverhill School has developed three differentiated pathways that extend learning beyond the classroom. </w:t>
            </w:r>
            <w:r w:rsidR="00A17E7C" w:rsidRPr="003F1E6F">
              <w:rPr>
                <w:sz w:val="20"/>
                <w:szCs w:val="20"/>
              </w:rPr>
              <w:t>Outcomes are planned and agreed annually by pupils, parents, staff and multi professionals through the EHCP Annual Review process</w:t>
            </w:r>
            <w:r w:rsidRPr="003F1E6F">
              <w:rPr>
                <w:sz w:val="20"/>
                <w:szCs w:val="20"/>
              </w:rPr>
              <w:t xml:space="preserve"> and </w:t>
            </w:r>
            <w:r w:rsidR="00F54D85">
              <w:rPr>
                <w:sz w:val="20"/>
                <w:szCs w:val="20"/>
              </w:rPr>
              <w:t>staff</w:t>
            </w:r>
            <w:r w:rsidRPr="003F1E6F">
              <w:rPr>
                <w:sz w:val="20"/>
                <w:szCs w:val="20"/>
              </w:rPr>
              <w:t xml:space="preserve"> use this as means to promote</w:t>
            </w:r>
            <w:r w:rsidR="003F1E6F" w:rsidRPr="003F1E6F">
              <w:rPr>
                <w:sz w:val="20"/>
                <w:szCs w:val="20"/>
              </w:rPr>
              <w:t xml:space="preserve"> and communicate</w:t>
            </w:r>
            <w:r w:rsidRPr="003F1E6F">
              <w:rPr>
                <w:sz w:val="20"/>
                <w:szCs w:val="20"/>
              </w:rPr>
              <w:t xml:space="preserve"> our high </w:t>
            </w:r>
            <w:r w:rsidR="00DD0660" w:rsidRPr="003F1E6F">
              <w:rPr>
                <w:sz w:val="20"/>
                <w:szCs w:val="20"/>
              </w:rPr>
              <w:t>expectatio</w:t>
            </w:r>
            <w:r w:rsidR="00DD0660">
              <w:rPr>
                <w:sz w:val="20"/>
                <w:szCs w:val="20"/>
              </w:rPr>
              <w:t>n</w:t>
            </w:r>
            <w:r w:rsidR="00DD0660" w:rsidRPr="003F1E6F">
              <w:rPr>
                <w:sz w:val="20"/>
                <w:szCs w:val="20"/>
              </w:rPr>
              <w:t>s</w:t>
            </w:r>
            <w:r w:rsidRPr="003F1E6F">
              <w:rPr>
                <w:sz w:val="20"/>
                <w:szCs w:val="20"/>
              </w:rPr>
              <w:t xml:space="preserve"> and ambition for all pupils.</w:t>
            </w:r>
            <w:r w:rsidR="003F1E6F">
              <w:rPr>
                <w:sz w:val="20"/>
                <w:szCs w:val="20"/>
              </w:rPr>
              <w:t xml:space="preserve"> </w:t>
            </w:r>
            <w:r w:rsidR="00B57996" w:rsidRPr="003F1E6F">
              <w:rPr>
                <w:sz w:val="20"/>
                <w:szCs w:val="20"/>
              </w:rPr>
              <w:t>Pupils’ personalised EHCP outcomes extend into the wider work around resilience, confidence and independence – and helps pupils to keep physically and mentally healthy</w:t>
            </w:r>
            <w:r w:rsidR="003F1E6F">
              <w:rPr>
                <w:sz w:val="20"/>
                <w:szCs w:val="20"/>
              </w:rPr>
              <w:t xml:space="preserve">. </w:t>
            </w:r>
          </w:p>
          <w:p w14:paraId="256BEB39" w14:textId="77777777" w:rsidR="00164196" w:rsidRPr="00164196" w:rsidRDefault="00164196" w:rsidP="000C72AD">
            <w:pPr>
              <w:pStyle w:val="ListParagraph"/>
              <w:jc w:val="both"/>
              <w:rPr>
                <w:sz w:val="20"/>
                <w:szCs w:val="20"/>
              </w:rPr>
            </w:pPr>
          </w:p>
          <w:p w14:paraId="0BA1609A" w14:textId="7F602677" w:rsidR="00164196" w:rsidRPr="00624838" w:rsidRDefault="00164196" w:rsidP="002B56DD">
            <w:pPr>
              <w:pStyle w:val="ListParagraph"/>
              <w:numPr>
                <w:ilvl w:val="0"/>
                <w:numId w:val="16"/>
              </w:numPr>
              <w:jc w:val="both"/>
              <w:rPr>
                <w:rFonts w:cs="Arial"/>
                <w:sz w:val="20"/>
                <w:szCs w:val="20"/>
              </w:rPr>
            </w:pPr>
            <w:r w:rsidRPr="00624838">
              <w:rPr>
                <w:sz w:val="20"/>
                <w:szCs w:val="20"/>
              </w:rPr>
              <w:t xml:space="preserve">Staff broaden opportunities and increase pupils desire to succeed beyond the academic (Life-skills, Preparation for adulthood, Play and social skills, Independence skills). </w:t>
            </w:r>
            <w:r w:rsidR="003F1E6F" w:rsidRPr="00624838">
              <w:rPr>
                <w:sz w:val="20"/>
                <w:szCs w:val="20"/>
              </w:rPr>
              <w:t>A</w:t>
            </w:r>
            <w:r w:rsidR="00624838" w:rsidRPr="00624838">
              <w:rPr>
                <w:sz w:val="20"/>
                <w:szCs w:val="20"/>
              </w:rPr>
              <w:t xml:space="preserve"> sharp</w:t>
            </w:r>
            <w:r w:rsidR="003F1E6F" w:rsidRPr="00624838">
              <w:rPr>
                <w:sz w:val="20"/>
                <w:szCs w:val="20"/>
              </w:rPr>
              <w:t xml:space="preserve"> focus on bespoke outcomes for individuals gives our pupils the confidence t</w:t>
            </w:r>
            <w:r w:rsidRPr="00624838">
              <w:rPr>
                <w:sz w:val="20"/>
                <w:szCs w:val="20"/>
              </w:rPr>
              <w:t xml:space="preserve">o develop and discover their interests, </w:t>
            </w:r>
            <w:r w:rsidR="003F1E6F" w:rsidRPr="00624838">
              <w:rPr>
                <w:sz w:val="20"/>
                <w:szCs w:val="20"/>
              </w:rPr>
              <w:t>pursue their talents</w:t>
            </w:r>
            <w:r w:rsidRPr="00624838">
              <w:rPr>
                <w:sz w:val="20"/>
                <w:szCs w:val="20"/>
              </w:rPr>
              <w:t xml:space="preserve"> and prepare pupils for future successful next steps</w:t>
            </w:r>
            <w:r w:rsidR="00B57996" w:rsidRPr="00624838">
              <w:rPr>
                <w:sz w:val="20"/>
                <w:szCs w:val="20"/>
              </w:rPr>
              <w:t xml:space="preserve">. </w:t>
            </w:r>
            <w:r w:rsidRPr="00624838">
              <w:rPr>
                <w:rFonts w:cs="Arial"/>
                <w:sz w:val="20"/>
                <w:szCs w:val="20"/>
              </w:rPr>
              <w:t>Enrichment opportunities are included in the weekly timetable for pupils to choose their own learning and to develop their talents and interests.</w:t>
            </w:r>
            <w:r w:rsidR="00624838" w:rsidRPr="00624838">
              <w:rPr>
                <w:rFonts w:cs="Arial"/>
                <w:sz w:val="20"/>
                <w:szCs w:val="20"/>
              </w:rPr>
              <w:t xml:space="preserve"> We have recently implemented further after school provision on request from our pupils in the form of creative arts and sport.</w:t>
            </w:r>
            <w:r w:rsidR="00624838">
              <w:rPr>
                <w:rFonts w:cs="Arial"/>
                <w:sz w:val="20"/>
                <w:szCs w:val="20"/>
              </w:rPr>
              <w:t xml:space="preserve"> </w:t>
            </w:r>
            <w:r w:rsidRPr="00624838">
              <w:rPr>
                <w:rFonts w:cs="Arial"/>
                <w:sz w:val="20"/>
                <w:szCs w:val="20"/>
              </w:rPr>
              <w:t>Leaders use the Gatsby Benchmarks as a framework to enhance our careers offer and ensure provides good quality, meaningful opportunities for pupils to encounter the world of work.</w:t>
            </w:r>
          </w:p>
          <w:p w14:paraId="0AABCCF8" w14:textId="77777777" w:rsidR="00164196" w:rsidRPr="00164196" w:rsidRDefault="00164196" w:rsidP="000C72AD">
            <w:pPr>
              <w:pStyle w:val="ListParagraph"/>
              <w:jc w:val="both"/>
              <w:rPr>
                <w:rFonts w:ascii="Calibri" w:hAnsi="Calibri"/>
                <w:sz w:val="20"/>
                <w:szCs w:val="20"/>
              </w:rPr>
            </w:pPr>
          </w:p>
          <w:p w14:paraId="75302B78" w14:textId="1ABE88A2" w:rsidR="00A17E7C" w:rsidRPr="00164196" w:rsidRDefault="00A17E7C" w:rsidP="000C72AD">
            <w:pPr>
              <w:pStyle w:val="ListParagraph"/>
              <w:numPr>
                <w:ilvl w:val="0"/>
                <w:numId w:val="16"/>
              </w:numPr>
              <w:jc w:val="both"/>
              <w:rPr>
                <w:rFonts w:cs="Arial"/>
                <w:sz w:val="20"/>
                <w:szCs w:val="20"/>
              </w:rPr>
            </w:pPr>
            <w:r w:rsidRPr="00164196">
              <w:rPr>
                <w:rFonts w:cs="Arial"/>
                <w:sz w:val="20"/>
                <w:szCs w:val="20"/>
              </w:rPr>
              <w:t xml:space="preserve">Our curriculum aims and strategic learning sequence encourages individuality and supports staff to inspire pupils to be confident, resilient and independent, and to develop strength of character. </w:t>
            </w:r>
            <w:r w:rsidR="00F54D85">
              <w:rPr>
                <w:rFonts w:cs="Arial"/>
                <w:sz w:val="20"/>
                <w:szCs w:val="20"/>
              </w:rPr>
              <w:t>All staff</w:t>
            </w:r>
            <w:r w:rsidRPr="00164196">
              <w:rPr>
                <w:rFonts w:cs="Arial"/>
                <w:sz w:val="20"/>
                <w:szCs w:val="20"/>
              </w:rPr>
              <w:t xml:space="preserve"> promote equality of opportunity and diversity effectively. As a result, pupils understand, appreciate and respect difference in the world and its people,</w:t>
            </w:r>
            <w:r w:rsidR="00AE33F9" w:rsidRPr="00164196">
              <w:rPr>
                <w:rFonts w:cs="Arial"/>
                <w:sz w:val="20"/>
                <w:szCs w:val="20"/>
              </w:rPr>
              <w:t xml:space="preserve"> are responsible, respectful, active citizens</w:t>
            </w:r>
            <w:r w:rsidRPr="00164196">
              <w:rPr>
                <w:rFonts w:cs="Arial"/>
                <w:sz w:val="20"/>
                <w:szCs w:val="20"/>
              </w:rPr>
              <w:t xml:space="preserve"> celebrating the things we share in common across cultural, religious, ethnic and socio-economic communities. </w:t>
            </w:r>
            <w:r w:rsidR="00F54D85">
              <w:rPr>
                <w:rFonts w:cs="Arial"/>
                <w:sz w:val="20"/>
                <w:szCs w:val="20"/>
              </w:rPr>
              <w:t>The school</w:t>
            </w:r>
            <w:r w:rsidRPr="00164196">
              <w:rPr>
                <w:rFonts w:cs="Arial"/>
                <w:sz w:val="20"/>
                <w:szCs w:val="20"/>
              </w:rPr>
              <w:t xml:space="preserve"> succeed</w:t>
            </w:r>
            <w:r w:rsidR="00F54D85">
              <w:rPr>
                <w:rFonts w:cs="Arial"/>
                <w:sz w:val="20"/>
                <w:szCs w:val="20"/>
              </w:rPr>
              <w:t>s</w:t>
            </w:r>
            <w:r w:rsidRPr="00164196">
              <w:rPr>
                <w:rFonts w:cs="Arial"/>
                <w:sz w:val="20"/>
                <w:szCs w:val="20"/>
              </w:rPr>
              <w:t xml:space="preserve"> in this specifically through our well sequenced citizenship, R.E curriculum and assemblies</w:t>
            </w:r>
            <w:r w:rsidR="00B57996" w:rsidRPr="00164196">
              <w:rPr>
                <w:rFonts w:cs="Arial"/>
                <w:sz w:val="20"/>
                <w:szCs w:val="20"/>
              </w:rPr>
              <w:t>. This</w:t>
            </w:r>
            <w:r w:rsidRPr="00164196">
              <w:rPr>
                <w:rFonts w:cs="Arial"/>
                <w:sz w:val="20"/>
                <w:szCs w:val="20"/>
              </w:rPr>
              <w:t xml:space="preserve"> is implicitly embedded in the culture of the school. </w:t>
            </w:r>
          </w:p>
          <w:p w14:paraId="47757439" w14:textId="77777777" w:rsidR="005820AA" w:rsidRDefault="005820AA" w:rsidP="000C72AD">
            <w:pPr>
              <w:jc w:val="both"/>
              <w:rPr>
                <w:rFonts w:cs="Arial"/>
                <w:b/>
                <w:bCs/>
                <w:sz w:val="20"/>
                <w:szCs w:val="20"/>
                <w:u w:val="single"/>
              </w:rPr>
            </w:pPr>
          </w:p>
          <w:p w14:paraId="68850676" w14:textId="77777777" w:rsidR="002B464E" w:rsidRPr="0090603D" w:rsidRDefault="002B464E" w:rsidP="002B464E">
            <w:pPr>
              <w:rPr>
                <w:rFonts w:cstheme="minorHAnsi"/>
                <w:b/>
                <w:u w:val="single"/>
              </w:rPr>
            </w:pPr>
            <w:r w:rsidRPr="0090603D">
              <w:rPr>
                <w:rFonts w:cstheme="minorHAnsi"/>
                <w:b/>
                <w:u w:val="single"/>
              </w:rPr>
              <w:t>Personal Development - Priority Headlines for 2023– 2024</w:t>
            </w:r>
          </w:p>
          <w:p w14:paraId="5255C192" w14:textId="77777777" w:rsidR="002B464E" w:rsidRPr="0090603D" w:rsidRDefault="002B464E" w:rsidP="002B464E">
            <w:pPr>
              <w:pStyle w:val="ListParagraph"/>
              <w:numPr>
                <w:ilvl w:val="0"/>
                <w:numId w:val="16"/>
              </w:numPr>
              <w:jc w:val="both"/>
              <w:rPr>
                <w:rFonts w:asciiTheme="minorHAnsi" w:hAnsiTheme="minorHAnsi" w:cstheme="minorHAnsi"/>
                <w:b/>
                <w:sz w:val="20"/>
                <w:szCs w:val="20"/>
              </w:rPr>
            </w:pPr>
            <w:r w:rsidRPr="0090603D">
              <w:rPr>
                <w:rFonts w:asciiTheme="minorHAnsi" w:hAnsiTheme="minorHAnsi" w:cstheme="minorHAnsi"/>
                <w:b/>
                <w:sz w:val="20"/>
                <w:szCs w:val="20"/>
              </w:rPr>
              <w:t>Extend the work experience opportunities for pupils to learn and connect with the local community to improve their confidence in safely navigating the real world This will strengthen public understanding of the valuable contributions our pupils can make to society.</w:t>
            </w:r>
          </w:p>
          <w:p w14:paraId="3EEFDCAD" w14:textId="77777777" w:rsidR="002B464E" w:rsidRPr="0090603D" w:rsidRDefault="002B464E" w:rsidP="002B464E">
            <w:pPr>
              <w:pStyle w:val="ListParagraph"/>
              <w:jc w:val="both"/>
              <w:rPr>
                <w:rFonts w:asciiTheme="minorHAnsi" w:hAnsiTheme="minorHAnsi" w:cstheme="minorHAnsi"/>
                <w:b/>
                <w:sz w:val="20"/>
                <w:szCs w:val="20"/>
              </w:rPr>
            </w:pPr>
          </w:p>
          <w:p w14:paraId="12F19C23" w14:textId="77777777" w:rsidR="002B464E" w:rsidRPr="0090603D" w:rsidRDefault="002B464E" w:rsidP="002B464E">
            <w:pPr>
              <w:pStyle w:val="ListParagraph"/>
              <w:numPr>
                <w:ilvl w:val="0"/>
                <w:numId w:val="16"/>
              </w:numPr>
              <w:jc w:val="both"/>
              <w:rPr>
                <w:rFonts w:asciiTheme="minorHAnsi" w:hAnsiTheme="minorHAnsi" w:cstheme="minorHAnsi"/>
                <w:b/>
                <w:sz w:val="20"/>
                <w:szCs w:val="20"/>
              </w:rPr>
            </w:pPr>
            <w:r w:rsidRPr="0090603D">
              <w:rPr>
                <w:rFonts w:asciiTheme="minorHAnsi" w:hAnsiTheme="minorHAnsi" w:cstheme="minorHAnsi"/>
                <w:b/>
                <w:sz w:val="20"/>
                <w:szCs w:val="20"/>
              </w:rPr>
              <w:t>Extend opportunities beyond the school day through extracurricular clubs.</w:t>
            </w:r>
          </w:p>
          <w:p w14:paraId="59FFA289" w14:textId="77777777" w:rsidR="002B464E" w:rsidRPr="0090603D" w:rsidRDefault="002B464E" w:rsidP="002B464E">
            <w:pPr>
              <w:rPr>
                <w:rFonts w:cstheme="minorHAnsi"/>
                <w:b/>
              </w:rPr>
            </w:pPr>
          </w:p>
          <w:p w14:paraId="3F0B47F9" w14:textId="77777777" w:rsidR="002B464E" w:rsidRPr="0090603D" w:rsidRDefault="002B464E" w:rsidP="002B464E">
            <w:pPr>
              <w:rPr>
                <w:rFonts w:cstheme="minorHAnsi"/>
                <w:b/>
                <w:u w:val="single"/>
              </w:rPr>
            </w:pPr>
            <w:r w:rsidRPr="0090603D">
              <w:rPr>
                <w:rFonts w:cstheme="minorHAnsi"/>
                <w:b/>
                <w:u w:val="single"/>
              </w:rPr>
              <w:t>Personal Development - Priority Headlines for 2024– 2027</w:t>
            </w:r>
          </w:p>
          <w:p w14:paraId="2ED4EC02" w14:textId="77777777" w:rsidR="002B464E" w:rsidRPr="0090603D" w:rsidRDefault="002B464E" w:rsidP="002B464E">
            <w:pPr>
              <w:pStyle w:val="ListParagraph"/>
              <w:numPr>
                <w:ilvl w:val="0"/>
                <w:numId w:val="16"/>
              </w:numPr>
              <w:jc w:val="both"/>
              <w:rPr>
                <w:rFonts w:asciiTheme="minorHAnsi" w:hAnsiTheme="minorHAnsi" w:cstheme="minorHAnsi"/>
                <w:b/>
                <w:sz w:val="20"/>
                <w:szCs w:val="20"/>
              </w:rPr>
            </w:pPr>
            <w:r w:rsidRPr="0090603D">
              <w:rPr>
                <w:rFonts w:asciiTheme="minorHAnsi" w:hAnsiTheme="minorHAnsi" w:cstheme="minorHAnsi"/>
                <w:b/>
                <w:sz w:val="20"/>
                <w:szCs w:val="20"/>
              </w:rPr>
              <w:t>Develop a ‘Culverhill Coffee Shop” room to create opportunities for all pupils to develop independent living skills and improve their self-care and independence outcomes.</w:t>
            </w:r>
          </w:p>
          <w:p w14:paraId="422F04D4" w14:textId="77777777" w:rsidR="005820AA" w:rsidRDefault="005820AA" w:rsidP="000C72AD">
            <w:pPr>
              <w:jc w:val="both"/>
              <w:rPr>
                <w:rFonts w:cs="Arial"/>
                <w:b/>
                <w:sz w:val="20"/>
                <w:szCs w:val="20"/>
                <w:u w:val="single"/>
              </w:rPr>
            </w:pPr>
          </w:p>
          <w:p w14:paraId="60BFD38D" w14:textId="77777777" w:rsidR="00624838" w:rsidRDefault="00624838" w:rsidP="000C72AD">
            <w:pPr>
              <w:jc w:val="both"/>
              <w:rPr>
                <w:rFonts w:cs="Arial"/>
                <w:b/>
                <w:sz w:val="20"/>
                <w:szCs w:val="20"/>
                <w:u w:val="single"/>
              </w:rPr>
            </w:pPr>
          </w:p>
          <w:p w14:paraId="05F89B60" w14:textId="77777777" w:rsidR="00624838" w:rsidRDefault="00624838" w:rsidP="000C72AD">
            <w:pPr>
              <w:jc w:val="both"/>
              <w:rPr>
                <w:rFonts w:cs="Arial"/>
                <w:b/>
                <w:sz w:val="20"/>
                <w:szCs w:val="20"/>
                <w:u w:val="single"/>
              </w:rPr>
            </w:pPr>
          </w:p>
          <w:p w14:paraId="56A57896" w14:textId="77777777" w:rsidR="00624838" w:rsidRDefault="00624838" w:rsidP="000C72AD">
            <w:pPr>
              <w:jc w:val="both"/>
              <w:rPr>
                <w:rFonts w:cs="Arial"/>
                <w:b/>
                <w:sz w:val="20"/>
                <w:szCs w:val="20"/>
                <w:u w:val="single"/>
              </w:rPr>
            </w:pPr>
          </w:p>
          <w:p w14:paraId="6E8B6ED1" w14:textId="77777777" w:rsidR="00624838" w:rsidRDefault="00624838" w:rsidP="000C72AD">
            <w:pPr>
              <w:jc w:val="both"/>
              <w:rPr>
                <w:rFonts w:cs="Arial"/>
                <w:b/>
                <w:sz w:val="20"/>
                <w:szCs w:val="20"/>
                <w:u w:val="single"/>
              </w:rPr>
            </w:pPr>
          </w:p>
          <w:p w14:paraId="5957EA91" w14:textId="77777777" w:rsidR="00624838" w:rsidRDefault="00624838" w:rsidP="000C72AD">
            <w:pPr>
              <w:jc w:val="both"/>
              <w:rPr>
                <w:rFonts w:cs="Arial"/>
                <w:b/>
                <w:sz w:val="20"/>
                <w:szCs w:val="20"/>
                <w:u w:val="single"/>
              </w:rPr>
            </w:pPr>
          </w:p>
          <w:p w14:paraId="04048858" w14:textId="76273638" w:rsidR="005820AA" w:rsidRPr="00CA683B" w:rsidRDefault="005820AA" w:rsidP="000C72AD">
            <w:pPr>
              <w:jc w:val="both"/>
              <w:rPr>
                <w:rFonts w:cs="Arial"/>
                <w:b/>
                <w:sz w:val="20"/>
                <w:szCs w:val="20"/>
                <w:u w:val="single"/>
              </w:rPr>
            </w:pPr>
            <w:r w:rsidRPr="00CA683B">
              <w:rPr>
                <w:rFonts w:cs="Arial"/>
                <w:b/>
                <w:sz w:val="20"/>
                <w:szCs w:val="20"/>
                <w:u w:val="single"/>
              </w:rPr>
              <w:lastRenderedPageBreak/>
              <w:t>Strengths/Successes/Celebrations:</w:t>
            </w:r>
          </w:p>
          <w:p w14:paraId="726E8273" w14:textId="77777777" w:rsidR="005820AA" w:rsidRDefault="005820AA" w:rsidP="000C72AD">
            <w:pPr>
              <w:jc w:val="both"/>
              <w:rPr>
                <w:rFonts w:cs="Arial"/>
                <w:b/>
                <w:sz w:val="20"/>
                <w:szCs w:val="20"/>
                <w:u w:val="single"/>
              </w:rPr>
            </w:pPr>
          </w:p>
          <w:p w14:paraId="2274413C" w14:textId="0595B142" w:rsidR="00CA683B" w:rsidRDefault="00CA683B" w:rsidP="000C72AD">
            <w:pPr>
              <w:jc w:val="both"/>
              <w:rPr>
                <w:rFonts w:cs="Arial"/>
                <w:b/>
                <w:sz w:val="20"/>
                <w:szCs w:val="20"/>
                <w:u w:val="single"/>
              </w:rPr>
            </w:pPr>
            <w:r>
              <w:rPr>
                <w:rFonts w:cs="Arial"/>
                <w:b/>
                <w:sz w:val="20"/>
                <w:szCs w:val="20"/>
                <w:u w:val="single"/>
              </w:rPr>
              <w:t>Leadership &amp; Management:</w:t>
            </w:r>
          </w:p>
          <w:p w14:paraId="5ABDDD42" w14:textId="77777777" w:rsidR="00DD0660" w:rsidRPr="00CA683B" w:rsidRDefault="00DD0660" w:rsidP="000C72AD">
            <w:pPr>
              <w:jc w:val="both"/>
              <w:rPr>
                <w:rFonts w:cs="Arial"/>
                <w:b/>
                <w:sz w:val="20"/>
                <w:szCs w:val="20"/>
                <w:u w:val="single"/>
              </w:rPr>
            </w:pPr>
          </w:p>
          <w:p w14:paraId="62074DBB" w14:textId="6B8874F1" w:rsidR="00864DDD" w:rsidRDefault="005619DE" w:rsidP="000C72AD">
            <w:pPr>
              <w:pStyle w:val="ListParagraph"/>
              <w:numPr>
                <w:ilvl w:val="0"/>
                <w:numId w:val="16"/>
              </w:numPr>
              <w:jc w:val="both"/>
              <w:rPr>
                <w:rFonts w:cs="Arial"/>
                <w:sz w:val="20"/>
                <w:szCs w:val="20"/>
              </w:rPr>
            </w:pPr>
            <w:r>
              <w:rPr>
                <w:rFonts w:cs="Arial"/>
                <w:sz w:val="20"/>
                <w:szCs w:val="20"/>
              </w:rPr>
              <w:t>The school leadership team has</w:t>
            </w:r>
            <w:r w:rsidRPr="005619DE">
              <w:rPr>
                <w:rFonts w:cs="Arial"/>
                <w:sz w:val="20"/>
                <w:szCs w:val="20"/>
              </w:rPr>
              <w:t xml:space="preserve"> a clear and ambitious vision for providing high-quality, inclusive education and training to all. </w:t>
            </w:r>
            <w:r>
              <w:rPr>
                <w:rFonts w:cs="Arial"/>
                <w:sz w:val="20"/>
                <w:szCs w:val="20"/>
              </w:rPr>
              <w:t xml:space="preserve">Our shared vision around Inspire, Nurture, </w:t>
            </w:r>
            <w:proofErr w:type="gramStart"/>
            <w:r>
              <w:rPr>
                <w:rFonts w:cs="Arial"/>
                <w:sz w:val="20"/>
                <w:szCs w:val="20"/>
              </w:rPr>
              <w:t>Thrive</w:t>
            </w:r>
            <w:proofErr w:type="gramEnd"/>
            <w:r>
              <w:rPr>
                <w:rFonts w:cs="Arial"/>
                <w:sz w:val="20"/>
                <w:szCs w:val="20"/>
              </w:rPr>
              <w:t xml:space="preserve"> drives our core values and curriculum aims. </w:t>
            </w:r>
            <w:r w:rsidR="00842406">
              <w:rPr>
                <w:rFonts w:cs="Arial"/>
                <w:sz w:val="20"/>
                <w:szCs w:val="20"/>
              </w:rPr>
              <w:t>It should also be noted that a c</w:t>
            </w:r>
            <w:r w:rsidR="00842406" w:rsidRPr="008C216E">
              <w:rPr>
                <w:rFonts w:cs="Arial"/>
                <w:sz w:val="20"/>
                <w:szCs w:val="20"/>
              </w:rPr>
              <w:t>lear vision provided by the Trust</w:t>
            </w:r>
            <w:r w:rsidR="00842406">
              <w:rPr>
                <w:rFonts w:cs="Arial"/>
                <w:sz w:val="20"/>
                <w:szCs w:val="20"/>
              </w:rPr>
              <w:t xml:space="preserve"> and buy in from the local community is evident.</w:t>
            </w:r>
            <w:r w:rsidR="00864DDD">
              <w:rPr>
                <w:rFonts w:cs="Arial"/>
                <w:sz w:val="20"/>
                <w:szCs w:val="20"/>
              </w:rPr>
              <w:t xml:space="preserve"> Strong support from our CEO</w:t>
            </w:r>
            <w:r w:rsidR="004E55E4">
              <w:rPr>
                <w:rFonts w:cs="Arial"/>
                <w:sz w:val="20"/>
                <w:szCs w:val="20"/>
              </w:rPr>
              <w:t xml:space="preserve"> (Andrew Buckton)</w:t>
            </w:r>
            <w:r w:rsidR="00864DDD">
              <w:rPr>
                <w:rFonts w:cs="Arial"/>
                <w:sz w:val="20"/>
                <w:szCs w:val="20"/>
              </w:rPr>
              <w:t xml:space="preserve"> and SIP (Neil Galloway). </w:t>
            </w:r>
            <w:r w:rsidR="004E55E4">
              <w:rPr>
                <w:rFonts w:cs="Arial"/>
                <w:sz w:val="20"/>
                <w:szCs w:val="20"/>
              </w:rPr>
              <w:t>Regular r</w:t>
            </w:r>
            <w:r w:rsidR="00864DDD">
              <w:rPr>
                <w:rFonts w:cs="Arial"/>
                <w:sz w:val="20"/>
                <w:szCs w:val="20"/>
              </w:rPr>
              <w:t xml:space="preserve">eflective practice and alignment of priorities </w:t>
            </w:r>
            <w:r w:rsidR="004E55E4">
              <w:rPr>
                <w:rFonts w:cs="Arial"/>
                <w:sz w:val="20"/>
                <w:szCs w:val="20"/>
              </w:rPr>
              <w:t>has accelerated</w:t>
            </w:r>
            <w:r w:rsidR="00864DDD">
              <w:rPr>
                <w:rFonts w:cs="Arial"/>
                <w:sz w:val="20"/>
                <w:szCs w:val="20"/>
              </w:rPr>
              <w:t xml:space="preserve"> school improvement.</w:t>
            </w:r>
          </w:p>
          <w:p w14:paraId="6E4AC593" w14:textId="77777777" w:rsidR="00864DDD" w:rsidRPr="008C216E" w:rsidRDefault="00864DDD" w:rsidP="000C72AD">
            <w:pPr>
              <w:pStyle w:val="ListParagraph"/>
              <w:jc w:val="both"/>
              <w:rPr>
                <w:rFonts w:cs="Arial"/>
                <w:sz w:val="20"/>
                <w:szCs w:val="20"/>
              </w:rPr>
            </w:pPr>
          </w:p>
          <w:p w14:paraId="4D2221C8" w14:textId="5044A749" w:rsidR="00EC7716" w:rsidRDefault="006161B6" w:rsidP="000C72AD">
            <w:pPr>
              <w:pStyle w:val="ListParagraph"/>
              <w:numPr>
                <w:ilvl w:val="0"/>
                <w:numId w:val="16"/>
              </w:numPr>
              <w:jc w:val="both"/>
              <w:rPr>
                <w:rFonts w:cs="Arial"/>
                <w:sz w:val="20"/>
                <w:szCs w:val="20"/>
              </w:rPr>
            </w:pPr>
            <w:r w:rsidRPr="006161B6">
              <w:rPr>
                <w:rFonts w:cs="Arial"/>
                <w:sz w:val="20"/>
                <w:szCs w:val="20"/>
              </w:rPr>
              <w:t>The growth of leaders in line with Enable Trust’s vision –</w:t>
            </w:r>
            <w:r w:rsidR="00624838">
              <w:rPr>
                <w:rFonts w:cs="Arial"/>
                <w:sz w:val="20"/>
                <w:szCs w:val="20"/>
              </w:rPr>
              <w:t xml:space="preserve"> </w:t>
            </w:r>
            <w:r w:rsidRPr="006161B6">
              <w:rPr>
                <w:rFonts w:cs="Arial"/>
                <w:sz w:val="20"/>
                <w:szCs w:val="20"/>
              </w:rPr>
              <w:t>NPQH NPQSL, NPQ</w:t>
            </w:r>
            <w:r w:rsidR="00624838">
              <w:rPr>
                <w:rFonts w:cs="Arial"/>
                <w:sz w:val="20"/>
                <w:szCs w:val="20"/>
              </w:rPr>
              <w:t>LTD</w:t>
            </w:r>
            <w:r w:rsidRPr="006161B6">
              <w:rPr>
                <w:rFonts w:cs="Arial"/>
                <w:sz w:val="20"/>
                <w:szCs w:val="20"/>
              </w:rPr>
              <w:t xml:space="preserve">, UPS responsibilities, TLR Posts and Enable Trust Foundations of Leadership course for middle leaders and aspiring middle leaders. </w:t>
            </w:r>
            <w:r w:rsidR="00F54D85">
              <w:rPr>
                <w:rFonts w:cs="Arial"/>
                <w:sz w:val="20"/>
                <w:szCs w:val="20"/>
              </w:rPr>
              <w:t>Leaders</w:t>
            </w:r>
            <w:r w:rsidRPr="006161B6">
              <w:rPr>
                <w:rFonts w:cs="Arial"/>
                <w:sz w:val="20"/>
                <w:szCs w:val="20"/>
              </w:rPr>
              <w:t xml:space="preserve"> have </w:t>
            </w:r>
            <w:r w:rsidR="009F2725">
              <w:rPr>
                <w:rFonts w:cs="Arial"/>
                <w:sz w:val="20"/>
                <w:szCs w:val="20"/>
              </w:rPr>
              <w:t>provided further</w:t>
            </w:r>
            <w:r w:rsidRPr="006161B6">
              <w:rPr>
                <w:rFonts w:cs="Arial"/>
                <w:sz w:val="20"/>
                <w:szCs w:val="20"/>
              </w:rPr>
              <w:t xml:space="preserve"> opportunities</w:t>
            </w:r>
            <w:r w:rsidR="009F2725">
              <w:rPr>
                <w:rFonts w:cs="Arial"/>
                <w:sz w:val="20"/>
                <w:szCs w:val="20"/>
              </w:rPr>
              <w:t xml:space="preserve"> for staff</w:t>
            </w:r>
            <w:r w:rsidRPr="006161B6">
              <w:rPr>
                <w:rFonts w:cs="Arial"/>
                <w:sz w:val="20"/>
                <w:szCs w:val="20"/>
              </w:rPr>
              <w:t xml:space="preserve"> to develop their leadership skills (Impact – curriculum, assessment</w:t>
            </w:r>
            <w:r w:rsidR="00624838">
              <w:rPr>
                <w:rFonts w:cs="Arial"/>
                <w:sz w:val="20"/>
                <w:szCs w:val="20"/>
              </w:rPr>
              <w:t xml:space="preserve"> and</w:t>
            </w:r>
            <w:r w:rsidRPr="006161B6">
              <w:rPr>
                <w:rFonts w:cs="Arial"/>
                <w:sz w:val="20"/>
                <w:szCs w:val="20"/>
              </w:rPr>
              <w:t xml:space="preserve"> succession planning). Enhanced leadership capacity that has </w:t>
            </w:r>
            <w:r w:rsidR="009F2725">
              <w:rPr>
                <w:rFonts w:cs="Arial"/>
                <w:sz w:val="20"/>
                <w:szCs w:val="20"/>
              </w:rPr>
              <w:t>accelerated</w:t>
            </w:r>
            <w:r w:rsidRPr="006161B6">
              <w:rPr>
                <w:rFonts w:cs="Arial"/>
                <w:sz w:val="20"/>
                <w:szCs w:val="20"/>
              </w:rPr>
              <w:t xml:space="preserve"> school development priorities. Succession planning</w:t>
            </w:r>
            <w:r w:rsidR="00624838">
              <w:rPr>
                <w:rFonts w:cs="Arial"/>
                <w:sz w:val="20"/>
                <w:szCs w:val="20"/>
              </w:rPr>
              <w:t xml:space="preserve"> and sustainable school improvement</w:t>
            </w:r>
            <w:r w:rsidRPr="006161B6">
              <w:rPr>
                <w:rFonts w:cs="Arial"/>
                <w:sz w:val="20"/>
                <w:szCs w:val="20"/>
              </w:rPr>
              <w:t xml:space="preserve"> for the long term. Side by side leadership to eliminate single points of dependency. </w:t>
            </w:r>
            <w:r w:rsidR="00624838">
              <w:rPr>
                <w:rFonts w:cs="Arial"/>
                <w:sz w:val="20"/>
                <w:szCs w:val="20"/>
              </w:rPr>
              <w:t>The i</w:t>
            </w:r>
            <w:r w:rsidRPr="006161B6">
              <w:rPr>
                <w:rFonts w:cs="Arial"/>
                <w:sz w:val="20"/>
                <w:szCs w:val="20"/>
              </w:rPr>
              <w:t xml:space="preserve">mpact </w:t>
            </w:r>
            <w:r w:rsidR="00624838">
              <w:rPr>
                <w:rFonts w:cs="Arial"/>
                <w:sz w:val="20"/>
                <w:szCs w:val="20"/>
              </w:rPr>
              <w:t xml:space="preserve">of this is a </w:t>
            </w:r>
            <w:r w:rsidRPr="006161B6">
              <w:rPr>
                <w:rFonts w:cs="Arial"/>
                <w:sz w:val="20"/>
                <w:szCs w:val="20"/>
              </w:rPr>
              <w:t xml:space="preserve">distributed leadership model ensuring workload is </w:t>
            </w:r>
            <w:r w:rsidR="00624838">
              <w:rPr>
                <w:rFonts w:cs="Arial"/>
                <w:sz w:val="20"/>
                <w:szCs w:val="20"/>
              </w:rPr>
              <w:t>shared</w:t>
            </w:r>
            <w:r w:rsidRPr="006161B6">
              <w:rPr>
                <w:rFonts w:cs="Arial"/>
                <w:sz w:val="20"/>
                <w:szCs w:val="20"/>
              </w:rPr>
              <w:t xml:space="preserve"> amongst trusted leaders and </w:t>
            </w:r>
            <w:r w:rsidR="00624838">
              <w:rPr>
                <w:rFonts w:cs="Arial"/>
                <w:sz w:val="20"/>
                <w:szCs w:val="20"/>
              </w:rPr>
              <w:t xml:space="preserve">a stronger </w:t>
            </w:r>
            <w:r w:rsidRPr="006161B6">
              <w:rPr>
                <w:rFonts w:cs="Arial"/>
                <w:sz w:val="20"/>
                <w:szCs w:val="20"/>
              </w:rPr>
              <w:t xml:space="preserve">team approach </w:t>
            </w:r>
            <w:r w:rsidR="00624838">
              <w:rPr>
                <w:rFonts w:cs="Arial"/>
                <w:sz w:val="20"/>
                <w:szCs w:val="20"/>
              </w:rPr>
              <w:t>is achieved</w:t>
            </w:r>
            <w:r w:rsidRPr="006161B6">
              <w:rPr>
                <w:rFonts w:cs="Arial"/>
                <w:sz w:val="20"/>
                <w:szCs w:val="20"/>
              </w:rPr>
              <w:t xml:space="preserve">. </w:t>
            </w:r>
          </w:p>
          <w:p w14:paraId="111BF87E" w14:textId="0BF5A2C7" w:rsidR="00864DDD" w:rsidRPr="00864DDD" w:rsidRDefault="00864DDD" w:rsidP="000C72AD">
            <w:pPr>
              <w:jc w:val="both"/>
              <w:rPr>
                <w:rFonts w:cs="Arial"/>
                <w:sz w:val="20"/>
                <w:szCs w:val="20"/>
              </w:rPr>
            </w:pPr>
          </w:p>
          <w:p w14:paraId="5B68406F" w14:textId="5831A497" w:rsidR="005619DE" w:rsidRDefault="006161B6" w:rsidP="000C72AD">
            <w:pPr>
              <w:pStyle w:val="ListParagraph"/>
              <w:numPr>
                <w:ilvl w:val="0"/>
                <w:numId w:val="16"/>
              </w:numPr>
              <w:jc w:val="both"/>
              <w:rPr>
                <w:rFonts w:cs="Arial"/>
                <w:sz w:val="20"/>
                <w:szCs w:val="20"/>
              </w:rPr>
            </w:pPr>
            <w:r w:rsidRPr="006161B6">
              <w:rPr>
                <w:rFonts w:cs="Arial"/>
                <w:sz w:val="20"/>
                <w:szCs w:val="20"/>
              </w:rPr>
              <w:t xml:space="preserve">Subject knowledge, pedagogical approaches filtered from leaders to teachers. Enhanced connection between </w:t>
            </w:r>
            <w:r w:rsidR="00624838">
              <w:rPr>
                <w:rFonts w:cs="Arial"/>
                <w:sz w:val="20"/>
                <w:szCs w:val="20"/>
              </w:rPr>
              <w:t>l</w:t>
            </w:r>
            <w:r w:rsidRPr="006161B6">
              <w:rPr>
                <w:rFonts w:cs="Arial"/>
                <w:sz w:val="20"/>
                <w:szCs w:val="20"/>
              </w:rPr>
              <w:t xml:space="preserve">eaders, progress information and classroom </w:t>
            </w:r>
            <w:r>
              <w:rPr>
                <w:rFonts w:cs="Arial"/>
                <w:sz w:val="20"/>
                <w:szCs w:val="20"/>
              </w:rPr>
              <w:t>pedagogy</w:t>
            </w:r>
            <w:r w:rsidRPr="006161B6">
              <w:rPr>
                <w:rFonts w:cs="Arial"/>
                <w:sz w:val="20"/>
                <w:szCs w:val="20"/>
              </w:rPr>
              <w:t xml:space="preserve"> built through </w:t>
            </w:r>
            <w:r w:rsidR="00624838">
              <w:rPr>
                <w:rFonts w:cs="Arial"/>
                <w:sz w:val="20"/>
                <w:szCs w:val="20"/>
              </w:rPr>
              <w:t>T</w:t>
            </w:r>
            <w:r w:rsidR="00624838" w:rsidRPr="006161B6">
              <w:rPr>
                <w:rFonts w:cs="Arial"/>
                <w:sz w:val="20"/>
                <w:szCs w:val="20"/>
              </w:rPr>
              <w:t>hursday</w:t>
            </w:r>
            <w:r w:rsidRPr="006161B6">
              <w:rPr>
                <w:rFonts w:cs="Arial"/>
                <w:sz w:val="20"/>
                <w:szCs w:val="20"/>
              </w:rPr>
              <w:t xml:space="preserve"> afternoon learning conversations with </w:t>
            </w:r>
            <w:r>
              <w:rPr>
                <w:rFonts w:cs="Arial"/>
                <w:sz w:val="20"/>
                <w:szCs w:val="20"/>
              </w:rPr>
              <w:t>teachers</w:t>
            </w:r>
            <w:r w:rsidRPr="006161B6">
              <w:rPr>
                <w:rFonts w:cs="Arial"/>
                <w:sz w:val="20"/>
                <w:szCs w:val="20"/>
              </w:rPr>
              <w:t>.</w:t>
            </w:r>
            <w:r>
              <w:rPr>
                <w:rFonts w:cs="Arial"/>
                <w:sz w:val="20"/>
                <w:szCs w:val="20"/>
              </w:rPr>
              <w:t xml:space="preserve"> Moderation of assessment processes and action planning for future approaches are inbuilt into the system.</w:t>
            </w:r>
            <w:r w:rsidR="00EC7716">
              <w:rPr>
                <w:rFonts w:cs="Arial"/>
                <w:sz w:val="20"/>
                <w:szCs w:val="20"/>
              </w:rPr>
              <w:t xml:space="preserve"> </w:t>
            </w:r>
          </w:p>
          <w:p w14:paraId="06936022" w14:textId="6242364A" w:rsidR="00864DDD" w:rsidRPr="00864DDD" w:rsidRDefault="00864DDD" w:rsidP="000C72AD">
            <w:pPr>
              <w:jc w:val="both"/>
              <w:rPr>
                <w:rFonts w:cs="Arial"/>
                <w:sz w:val="20"/>
                <w:szCs w:val="20"/>
              </w:rPr>
            </w:pPr>
          </w:p>
          <w:p w14:paraId="497CBB30" w14:textId="4AEF7954" w:rsidR="005619DE" w:rsidRDefault="007D1856" w:rsidP="000C72AD">
            <w:pPr>
              <w:pStyle w:val="ListParagraph"/>
              <w:numPr>
                <w:ilvl w:val="0"/>
                <w:numId w:val="16"/>
              </w:numPr>
              <w:jc w:val="both"/>
              <w:rPr>
                <w:rFonts w:cs="Arial"/>
                <w:sz w:val="20"/>
                <w:szCs w:val="20"/>
              </w:rPr>
            </w:pPr>
            <w:r>
              <w:rPr>
                <w:rFonts w:cs="Arial"/>
                <w:sz w:val="20"/>
                <w:szCs w:val="20"/>
              </w:rPr>
              <w:t>Leaders monitor programmes of study and conduct regular learning walks and book looks to</w:t>
            </w:r>
            <w:r w:rsidR="005619DE" w:rsidRPr="005619DE">
              <w:rPr>
                <w:rFonts w:cs="Arial"/>
                <w:sz w:val="20"/>
                <w:szCs w:val="20"/>
              </w:rPr>
              <w:t xml:space="preserve"> ensure that all learners complete their programmes of study. </w:t>
            </w:r>
            <w:r>
              <w:rPr>
                <w:rFonts w:cs="Arial"/>
                <w:sz w:val="20"/>
                <w:szCs w:val="20"/>
              </w:rPr>
              <w:t xml:space="preserve">Leaders offer regular </w:t>
            </w:r>
            <w:r w:rsidR="005619DE" w:rsidRPr="005619DE">
              <w:rPr>
                <w:rFonts w:cs="Arial"/>
                <w:sz w:val="20"/>
                <w:szCs w:val="20"/>
              </w:rPr>
              <w:t xml:space="preserve">support for staff to </w:t>
            </w:r>
            <w:r>
              <w:rPr>
                <w:rFonts w:cs="Arial"/>
                <w:sz w:val="20"/>
                <w:szCs w:val="20"/>
              </w:rPr>
              <w:t>ensure that they are fully prepared to perform in the classroom.</w:t>
            </w:r>
            <w:r w:rsidR="00872933">
              <w:rPr>
                <w:rFonts w:cs="Arial"/>
                <w:sz w:val="20"/>
                <w:szCs w:val="20"/>
              </w:rPr>
              <w:t xml:space="preserve"> As a </w:t>
            </w:r>
            <w:proofErr w:type="gramStart"/>
            <w:r w:rsidR="00872933">
              <w:rPr>
                <w:rFonts w:cs="Arial"/>
                <w:sz w:val="20"/>
                <w:szCs w:val="20"/>
              </w:rPr>
              <w:t>result</w:t>
            </w:r>
            <w:proofErr w:type="gramEnd"/>
            <w:r w:rsidR="00872933">
              <w:rPr>
                <w:rFonts w:cs="Arial"/>
                <w:sz w:val="20"/>
                <w:szCs w:val="20"/>
              </w:rPr>
              <w:t xml:space="preserve"> </w:t>
            </w:r>
            <w:r w:rsidR="00F54D85">
              <w:rPr>
                <w:rFonts w:cs="Arial"/>
                <w:sz w:val="20"/>
                <w:szCs w:val="20"/>
              </w:rPr>
              <w:t xml:space="preserve">leaders have </w:t>
            </w:r>
            <w:r w:rsidR="00872933">
              <w:rPr>
                <w:rFonts w:cs="Arial"/>
                <w:sz w:val="20"/>
                <w:szCs w:val="20"/>
              </w:rPr>
              <w:t xml:space="preserve">continued to improve this connection by appointing </w:t>
            </w:r>
            <w:r w:rsidR="00624838">
              <w:rPr>
                <w:rFonts w:cs="Arial"/>
                <w:sz w:val="20"/>
                <w:szCs w:val="20"/>
              </w:rPr>
              <w:t>an assistant headteacher</w:t>
            </w:r>
            <w:r w:rsidR="00872933">
              <w:rPr>
                <w:rFonts w:cs="Arial"/>
                <w:sz w:val="20"/>
                <w:szCs w:val="20"/>
              </w:rPr>
              <w:t xml:space="preserve"> </w:t>
            </w:r>
            <w:r w:rsidR="00864DDD">
              <w:rPr>
                <w:rFonts w:cs="Arial"/>
                <w:sz w:val="20"/>
                <w:szCs w:val="20"/>
              </w:rPr>
              <w:t>for September</w:t>
            </w:r>
            <w:r w:rsidR="00872933">
              <w:rPr>
                <w:rFonts w:cs="Arial"/>
                <w:sz w:val="20"/>
                <w:szCs w:val="20"/>
              </w:rPr>
              <w:t xml:space="preserve"> 202</w:t>
            </w:r>
            <w:r w:rsidR="00624838">
              <w:rPr>
                <w:rFonts w:cs="Arial"/>
                <w:sz w:val="20"/>
                <w:szCs w:val="20"/>
              </w:rPr>
              <w:t>3</w:t>
            </w:r>
            <w:r w:rsidR="00872933">
              <w:rPr>
                <w:rFonts w:cs="Arial"/>
                <w:sz w:val="20"/>
                <w:szCs w:val="20"/>
              </w:rPr>
              <w:t xml:space="preserve"> in order to </w:t>
            </w:r>
            <w:r w:rsidR="00624838">
              <w:rPr>
                <w:rFonts w:cs="Arial"/>
                <w:sz w:val="20"/>
                <w:szCs w:val="20"/>
              </w:rPr>
              <w:t>ensure deep connection between our curriculum, assessment and continuous professional development</w:t>
            </w:r>
            <w:r w:rsidR="00872933">
              <w:rPr>
                <w:rFonts w:cs="Arial"/>
                <w:sz w:val="20"/>
                <w:szCs w:val="20"/>
              </w:rPr>
              <w:t>.</w:t>
            </w:r>
          </w:p>
          <w:p w14:paraId="45800CCA" w14:textId="510B76B8" w:rsidR="00864DDD" w:rsidRPr="00864DDD" w:rsidRDefault="00864DDD" w:rsidP="000C72AD">
            <w:pPr>
              <w:jc w:val="both"/>
              <w:rPr>
                <w:rFonts w:cs="Arial"/>
                <w:sz w:val="20"/>
                <w:szCs w:val="20"/>
              </w:rPr>
            </w:pPr>
          </w:p>
          <w:p w14:paraId="51260A9C" w14:textId="56B3AF7C" w:rsidR="005619DE" w:rsidRDefault="007D1856" w:rsidP="000C72AD">
            <w:pPr>
              <w:pStyle w:val="ListParagraph"/>
              <w:numPr>
                <w:ilvl w:val="0"/>
                <w:numId w:val="16"/>
              </w:numPr>
              <w:jc w:val="both"/>
              <w:rPr>
                <w:rFonts w:cs="Arial"/>
                <w:sz w:val="20"/>
                <w:szCs w:val="20"/>
              </w:rPr>
            </w:pPr>
            <w:r>
              <w:rPr>
                <w:rFonts w:cs="Arial"/>
                <w:sz w:val="20"/>
                <w:szCs w:val="20"/>
              </w:rPr>
              <w:t>Leaders</w:t>
            </w:r>
            <w:r w:rsidR="005619DE" w:rsidRPr="005619DE">
              <w:rPr>
                <w:rFonts w:cs="Arial"/>
                <w:sz w:val="20"/>
                <w:szCs w:val="20"/>
              </w:rPr>
              <w:t xml:space="preserve"> engage effectively with </w:t>
            </w:r>
            <w:r>
              <w:rPr>
                <w:rFonts w:cs="Arial"/>
                <w:sz w:val="20"/>
                <w:szCs w:val="20"/>
              </w:rPr>
              <w:t xml:space="preserve">the whole school community to understand the context of where school improvement priorities should be prioritised. </w:t>
            </w:r>
          </w:p>
          <w:p w14:paraId="46600F39" w14:textId="7923FDFA" w:rsidR="00864DDD" w:rsidRPr="00864DDD" w:rsidRDefault="00864DDD" w:rsidP="000C72AD">
            <w:pPr>
              <w:jc w:val="both"/>
              <w:rPr>
                <w:rFonts w:cs="Arial"/>
                <w:sz w:val="20"/>
                <w:szCs w:val="20"/>
              </w:rPr>
            </w:pPr>
          </w:p>
          <w:p w14:paraId="3ADE277B" w14:textId="15FDF6C0" w:rsidR="00864DDD" w:rsidRDefault="0028623B" w:rsidP="00A076F6">
            <w:pPr>
              <w:pStyle w:val="ListParagraph"/>
              <w:numPr>
                <w:ilvl w:val="0"/>
                <w:numId w:val="16"/>
              </w:numPr>
              <w:jc w:val="both"/>
              <w:rPr>
                <w:rFonts w:cs="Arial"/>
                <w:sz w:val="20"/>
                <w:szCs w:val="20"/>
              </w:rPr>
            </w:pPr>
            <w:r w:rsidRPr="00197D91">
              <w:rPr>
                <w:rFonts w:cs="Arial"/>
                <w:sz w:val="20"/>
                <w:szCs w:val="20"/>
              </w:rPr>
              <w:t>Leaders engage with</w:t>
            </w:r>
            <w:r w:rsidR="005619DE" w:rsidRPr="00197D91">
              <w:rPr>
                <w:rFonts w:cs="Arial"/>
                <w:sz w:val="20"/>
                <w:szCs w:val="20"/>
              </w:rPr>
              <w:t xml:space="preserve"> staff</w:t>
            </w:r>
            <w:r w:rsidRPr="00197D91">
              <w:rPr>
                <w:rFonts w:cs="Arial"/>
                <w:sz w:val="20"/>
                <w:szCs w:val="20"/>
              </w:rPr>
              <w:t xml:space="preserve"> regularly and take into account their wellbeing and pressures they face. </w:t>
            </w:r>
            <w:r w:rsidR="005619DE" w:rsidRPr="00197D91">
              <w:rPr>
                <w:rFonts w:cs="Arial"/>
                <w:sz w:val="20"/>
                <w:szCs w:val="20"/>
              </w:rPr>
              <w:t xml:space="preserve"> </w:t>
            </w:r>
            <w:r w:rsidR="00F54D85" w:rsidRPr="00197D91">
              <w:rPr>
                <w:rFonts w:cs="Arial"/>
                <w:sz w:val="20"/>
                <w:szCs w:val="20"/>
              </w:rPr>
              <w:t>Leaders</w:t>
            </w:r>
            <w:r w:rsidRPr="00197D91">
              <w:rPr>
                <w:rFonts w:cs="Arial"/>
                <w:sz w:val="20"/>
                <w:szCs w:val="20"/>
              </w:rPr>
              <w:t xml:space="preserve"> have established culture of compassion,</w:t>
            </w:r>
            <w:r w:rsidR="00B670A9" w:rsidRPr="00197D91">
              <w:rPr>
                <w:rFonts w:cs="Arial"/>
                <w:sz w:val="20"/>
                <w:szCs w:val="20"/>
              </w:rPr>
              <w:t xml:space="preserve"> empathy,</w:t>
            </w:r>
            <w:r w:rsidRPr="00197D91">
              <w:rPr>
                <w:rFonts w:cs="Arial"/>
                <w:sz w:val="20"/>
                <w:szCs w:val="20"/>
              </w:rPr>
              <w:t xml:space="preserve"> kindness, understanding and acceptance within a context of ambition and high expectations for pupils.</w:t>
            </w:r>
            <w:r w:rsidR="00B670A9" w:rsidRPr="00197D91">
              <w:rPr>
                <w:rFonts w:cs="Arial"/>
                <w:sz w:val="20"/>
                <w:szCs w:val="20"/>
              </w:rPr>
              <w:t xml:space="preserve"> The i</w:t>
            </w:r>
            <w:r w:rsidRPr="00197D91">
              <w:rPr>
                <w:rFonts w:cs="Arial"/>
                <w:sz w:val="20"/>
                <w:szCs w:val="20"/>
              </w:rPr>
              <w:t>mpact being strong staff retention, open and honest reflective practice and accurate self-evaluation. New central Admin Hub Team has led to distribution of Finance, Admin and HR tasks enabling HT and DHT to reduce workload and apply more focus to teaching and learning, wellbeing, behaviour, personal development for pupils and pupil places.</w:t>
            </w:r>
            <w:r w:rsidR="00864DDD" w:rsidRPr="00197D91">
              <w:rPr>
                <w:rFonts w:cs="Arial"/>
                <w:sz w:val="20"/>
                <w:szCs w:val="20"/>
              </w:rPr>
              <w:t xml:space="preserve"> </w:t>
            </w:r>
          </w:p>
          <w:p w14:paraId="4AEFF160" w14:textId="77777777" w:rsidR="00197D91" w:rsidRPr="00197D91" w:rsidRDefault="00197D91" w:rsidP="00197D91">
            <w:pPr>
              <w:jc w:val="both"/>
              <w:rPr>
                <w:rFonts w:cs="Arial"/>
                <w:sz w:val="20"/>
                <w:szCs w:val="20"/>
              </w:rPr>
            </w:pPr>
          </w:p>
          <w:p w14:paraId="02F3E332" w14:textId="1649F4C0" w:rsidR="005619DE" w:rsidRDefault="00864DDD" w:rsidP="000C72AD">
            <w:pPr>
              <w:pStyle w:val="ListParagraph"/>
              <w:numPr>
                <w:ilvl w:val="0"/>
                <w:numId w:val="16"/>
              </w:numPr>
              <w:jc w:val="both"/>
              <w:rPr>
                <w:rFonts w:cs="Arial"/>
                <w:sz w:val="20"/>
                <w:szCs w:val="20"/>
              </w:rPr>
            </w:pPr>
            <w:r w:rsidRPr="00864DDD">
              <w:rPr>
                <w:rFonts w:cs="Arial"/>
                <w:sz w:val="20"/>
                <w:szCs w:val="20"/>
              </w:rPr>
              <w:t xml:space="preserve">Governors </w:t>
            </w:r>
            <w:r w:rsidR="00197D91">
              <w:rPr>
                <w:rFonts w:cs="Arial"/>
                <w:sz w:val="20"/>
                <w:szCs w:val="20"/>
              </w:rPr>
              <w:t>follow the schools</w:t>
            </w:r>
            <w:r w:rsidRPr="00864DDD">
              <w:rPr>
                <w:rFonts w:cs="Arial"/>
                <w:sz w:val="20"/>
                <w:szCs w:val="20"/>
              </w:rPr>
              <w:t xml:space="preserve"> monitoring</w:t>
            </w:r>
            <w:r w:rsidR="00197D91">
              <w:rPr>
                <w:rFonts w:cs="Arial"/>
                <w:sz w:val="20"/>
                <w:szCs w:val="20"/>
              </w:rPr>
              <w:t xml:space="preserve"> schedule and ensure</w:t>
            </w:r>
            <w:r w:rsidRPr="00864DDD">
              <w:rPr>
                <w:rFonts w:cs="Arial"/>
                <w:sz w:val="20"/>
                <w:szCs w:val="20"/>
              </w:rPr>
              <w:t xml:space="preserve"> visits</w:t>
            </w:r>
            <w:r w:rsidR="00197D91">
              <w:rPr>
                <w:rFonts w:cs="Arial"/>
                <w:sz w:val="20"/>
                <w:szCs w:val="20"/>
              </w:rPr>
              <w:t xml:space="preserve"> are supportive but also add value</w:t>
            </w:r>
            <w:r w:rsidRPr="00864DDD">
              <w:rPr>
                <w:rFonts w:cs="Arial"/>
                <w:sz w:val="20"/>
                <w:szCs w:val="20"/>
              </w:rPr>
              <w:t xml:space="preserve"> (see LGB Minutes, governor visit notes, Chair of Governors report). This holds leaders to account and provides a platform of reflection in order to improve outcomes. </w:t>
            </w:r>
            <w:r>
              <w:rPr>
                <w:rFonts w:cs="Arial"/>
                <w:sz w:val="20"/>
                <w:szCs w:val="20"/>
              </w:rPr>
              <w:t>T</w:t>
            </w:r>
            <w:r w:rsidR="005619DE" w:rsidRPr="00864DDD">
              <w:rPr>
                <w:rFonts w:cs="Arial"/>
                <w:sz w:val="20"/>
                <w:szCs w:val="20"/>
              </w:rPr>
              <w:t xml:space="preserve">hose responsible for governance understand their role and carry this out effectively. </w:t>
            </w:r>
          </w:p>
          <w:p w14:paraId="2137A79F" w14:textId="17C422F1" w:rsidR="00864DDD" w:rsidRPr="00864DDD" w:rsidRDefault="00864DDD" w:rsidP="000C72AD">
            <w:pPr>
              <w:jc w:val="both"/>
              <w:rPr>
                <w:rFonts w:cs="Arial"/>
                <w:sz w:val="20"/>
                <w:szCs w:val="20"/>
              </w:rPr>
            </w:pPr>
          </w:p>
          <w:p w14:paraId="583B6BC7" w14:textId="2C4BB0D9" w:rsidR="005619DE" w:rsidRDefault="00872933" w:rsidP="000C72AD">
            <w:pPr>
              <w:pStyle w:val="ListParagraph"/>
              <w:numPr>
                <w:ilvl w:val="0"/>
                <w:numId w:val="16"/>
              </w:numPr>
              <w:jc w:val="both"/>
              <w:rPr>
                <w:rFonts w:cs="Arial"/>
                <w:sz w:val="20"/>
                <w:szCs w:val="20"/>
              </w:rPr>
            </w:pPr>
            <w:r w:rsidRPr="00864DDD">
              <w:rPr>
                <w:rFonts w:cs="Arial"/>
                <w:sz w:val="20"/>
                <w:szCs w:val="20"/>
              </w:rPr>
              <w:t>Culverhill has a</w:t>
            </w:r>
            <w:r w:rsidR="00CB52CE">
              <w:rPr>
                <w:rFonts w:cs="Arial"/>
                <w:sz w:val="20"/>
                <w:szCs w:val="20"/>
              </w:rPr>
              <w:t xml:space="preserve"> strong</w:t>
            </w:r>
            <w:r w:rsidRPr="00864DDD">
              <w:rPr>
                <w:rFonts w:cs="Arial"/>
                <w:sz w:val="20"/>
                <w:szCs w:val="20"/>
              </w:rPr>
              <w:t xml:space="preserve"> culture</w:t>
            </w:r>
            <w:r w:rsidR="00CB52CE">
              <w:rPr>
                <w:rFonts w:cs="Arial"/>
                <w:sz w:val="20"/>
                <w:szCs w:val="20"/>
              </w:rPr>
              <w:t xml:space="preserve"> and history</w:t>
            </w:r>
            <w:r w:rsidRPr="00864DDD">
              <w:rPr>
                <w:rFonts w:cs="Arial"/>
                <w:sz w:val="20"/>
                <w:szCs w:val="20"/>
              </w:rPr>
              <w:t xml:space="preserve"> of</w:t>
            </w:r>
            <w:r w:rsidR="00CB52CE">
              <w:rPr>
                <w:rFonts w:cs="Arial"/>
                <w:sz w:val="20"/>
                <w:szCs w:val="20"/>
              </w:rPr>
              <w:t xml:space="preserve"> robust</w:t>
            </w:r>
            <w:r w:rsidRPr="00864DDD">
              <w:rPr>
                <w:rFonts w:cs="Arial"/>
                <w:sz w:val="20"/>
                <w:szCs w:val="20"/>
              </w:rPr>
              <w:t xml:space="preserve"> effective safeguarding. Safeguarding is effective and pupil’s outcomes are positive. The whole school community are knowledgeable, policy driven and prepared to </w:t>
            </w:r>
            <w:r w:rsidR="005619DE" w:rsidRPr="00864DDD">
              <w:rPr>
                <w:rFonts w:cs="Arial"/>
                <w:sz w:val="20"/>
                <w:szCs w:val="20"/>
              </w:rPr>
              <w:t>identify learners who may need early help or who are at risk of neglect, a</w:t>
            </w:r>
            <w:r w:rsidRPr="00864DDD">
              <w:rPr>
                <w:rFonts w:cs="Arial"/>
                <w:sz w:val="20"/>
                <w:szCs w:val="20"/>
              </w:rPr>
              <w:t xml:space="preserve">buse, grooming or exploitation. The safeguarding team influence the curriculum to improve our </w:t>
            </w:r>
            <w:r w:rsidR="0090001C" w:rsidRPr="00864DDD">
              <w:rPr>
                <w:rFonts w:cs="Arial"/>
                <w:sz w:val="20"/>
                <w:szCs w:val="20"/>
              </w:rPr>
              <w:t>learner’s</w:t>
            </w:r>
            <w:r w:rsidRPr="00864DDD">
              <w:rPr>
                <w:rFonts w:cs="Arial"/>
                <w:sz w:val="20"/>
                <w:szCs w:val="20"/>
              </w:rPr>
              <w:t xml:space="preserve"> identification of unsafe circumstances and how they report this in order to seek support. Our PSHE lead and DSL review the curriculum in order to execute this. S</w:t>
            </w:r>
            <w:r w:rsidR="005619DE" w:rsidRPr="00864DDD">
              <w:rPr>
                <w:rFonts w:cs="Arial"/>
                <w:sz w:val="20"/>
                <w:szCs w:val="20"/>
              </w:rPr>
              <w:t>afe</w:t>
            </w:r>
            <w:r w:rsidRPr="00864DDD">
              <w:rPr>
                <w:rFonts w:cs="Arial"/>
                <w:sz w:val="20"/>
                <w:szCs w:val="20"/>
              </w:rPr>
              <w:t>r</w:t>
            </w:r>
            <w:r w:rsidR="005619DE" w:rsidRPr="00864DDD">
              <w:rPr>
                <w:rFonts w:cs="Arial"/>
                <w:sz w:val="20"/>
                <w:szCs w:val="20"/>
              </w:rPr>
              <w:t xml:space="preserve"> recruitment</w:t>
            </w:r>
            <w:r w:rsidRPr="00864DDD">
              <w:rPr>
                <w:rFonts w:cs="Arial"/>
                <w:sz w:val="20"/>
                <w:szCs w:val="20"/>
              </w:rPr>
              <w:t xml:space="preserve"> practice is led by the HT </w:t>
            </w:r>
            <w:r w:rsidR="00864DDD" w:rsidRPr="00864DDD">
              <w:rPr>
                <w:rFonts w:cs="Arial"/>
                <w:sz w:val="20"/>
                <w:szCs w:val="20"/>
              </w:rPr>
              <w:t>and</w:t>
            </w:r>
            <w:r w:rsidRPr="00864DDD">
              <w:rPr>
                <w:rFonts w:cs="Arial"/>
                <w:sz w:val="20"/>
                <w:szCs w:val="20"/>
              </w:rPr>
              <w:t xml:space="preserve"> DHT </w:t>
            </w:r>
            <w:r w:rsidR="005619DE" w:rsidRPr="00864DDD">
              <w:rPr>
                <w:rFonts w:cs="Arial"/>
                <w:sz w:val="20"/>
                <w:szCs w:val="20"/>
              </w:rPr>
              <w:t>and</w:t>
            </w:r>
            <w:r w:rsidR="00864DDD" w:rsidRPr="00864DDD">
              <w:rPr>
                <w:rFonts w:cs="Arial"/>
                <w:sz w:val="20"/>
                <w:szCs w:val="20"/>
              </w:rPr>
              <w:t xml:space="preserve"> applications are rigorously assessed for their suitability to work with our young people.</w:t>
            </w:r>
            <w:r w:rsidR="005619DE" w:rsidRPr="00864DDD">
              <w:rPr>
                <w:rFonts w:cs="Arial"/>
                <w:sz w:val="20"/>
                <w:szCs w:val="20"/>
              </w:rPr>
              <w:t xml:space="preserve"> </w:t>
            </w:r>
          </w:p>
          <w:p w14:paraId="0984DB3A" w14:textId="73875501" w:rsidR="00864DDD" w:rsidRPr="00864DDD" w:rsidRDefault="00864DDD" w:rsidP="000C72AD">
            <w:pPr>
              <w:jc w:val="both"/>
              <w:rPr>
                <w:rFonts w:cs="Arial"/>
                <w:sz w:val="20"/>
                <w:szCs w:val="20"/>
              </w:rPr>
            </w:pPr>
          </w:p>
          <w:p w14:paraId="17603300" w14:textId="77777777" w:rsidR="002B464E" w:rsidRPr="0090603D" w:rsidRDefault="002B464E" w:rsidP="002B464E">
            <w:pPr>
              <w:rPr>
                <w:rFonts w:cstheme="minorHAnsi"/>
                <w:b/>
                <w:u w:val="single"/>
              </w:rPr>
            </w:pPr>
            <w:r w:rsidRPr="0090603D">
              <w:rPr>
                <w:rFonts w:cstheme="minorHAnsi"/>
                <w:b/>
                <w:u w:val="single"/>
              </w:rPr>
              <w:t>Leadership and Management - Priority Headlines for 2023 – 2024</w:t>
            </w:r>
          </w:p>
          <w:p w14:paraId="60913348" w14:textId="77777777" w:rsidR="002B464E" w:rsidRPr="0090603D" w:rsidRDefault="002B464E" w:rsidP="002B464E">
            <w:pPr>
              <w:pStyle w:val="ListParagraph"/>
              <w:numPr>
                <w:ilvl w:val="0"/>
                <w:numId w:val="16"/>
              </w:numPr>
              <w:jc w:val="both"/>
              <w:rPr>
                <w:rFonts w:asciiTheme="minorHAnsi" w:hAnsiTheme="minorHAnsi" w:cstheme="minorHAnsi"/>
                <w:b/>
                <w:bCs/>
                <w:sz w:val="20"/>
                <w:szCs w:val="20"/>
              </w:rPr>
            </w:pPr>
            <w:r>
              <w:rPr>
                <w:rFonts w:asciiTheme="minorHAnsi" w:hAnsiTheme="minorHAnsi" w:cstheme="minorHAnsi"/>
                <w:b/>
                <w:bCs/>
                <w:sz w:val="20"/>
                <w:szCs w:val="20"/>
              </w:rPr>
              <w:t>Induct</w:t>
            </w:r>
            <w:r w:rsidRPr="0090603D">
              <w:rPr>
                <w:rFonts w:asciiTheme="minorHAnsi" w:hAnsiTheme="minorHAnsi" w:cstheme="minorHAnsi"/>
                <w:b/>
                <w:bCs/>
                <w:sz w:val="20"/>
                <w:szCs w:val="20"/>
              </w:rPr>
              <w:t xml:space="preserve"> AHT (Assistant Headteacher) to enhance strategic capacity.</w:t>
            </w:r>
          </w:p>
          <w:p w14:paraId="3D693868" w14:textId="77777777" w:rsidR="002B464E" w:rsidRPr="0090603D" w:rsidRDefault="002B464E" w:rsidP="002B464E">
            <w:pPr>
              <w:pStyle w:val="ListParagraph"/>
              <w:jc w:val="both"/>
              <w:rPr>
                <w:rFonts w:asciiTheme="minorHAnsi" w:hAnsiTheme="minorHAnsi" w:cstheme="minorHAnsi"/>
                <w:b/>
                <w:bCs/>
                <w:sz w:val="20"/>
                <w:szCs w:val="20"/>
              </w:rPr>
            </w:pPr>
          </w:p>
          <w:p w14:paraId="08A5D32A" w14:textId="77777777" w:rsidR="002B464E" w:rsidRPr="0090603D" w:rsidRDefault="002B464E" w:rsidP="002B464E">
            <w:pPr>
              <w:pStyle w:val="ListParagraph"/>
              <w:numPr>
                <w:ilvl w:val="0"/>
                <w:numId w:val="16"/>
              </w:numPr>
              <w:jc w:val="both"/>
              <w:rPr>
                <w:rFonts w:asciiTheme="minorHAnsi" w:hAnsiTheme="minorHAnsi" w:cstheme="minorHAnsi"/>
                <w:b/>
                <w:bCs/>
                <w:sz w:val="20"/>
                <w:szCs w:val="20"/>
              </w:rPr>
            </w:pPr>
            <w:r w:rsidRPr="0090603D">
              <w:rPr>
                <w:rFonts w:asciiTheme="minorHAnsi" w:hAnsiTheme="minorHAnsi" w:cstheme="minorHAnsi"/>
                <w:b/>
                <w:bCs/>
                <w:sz w:val="20"/>
                <w:szCs w:val="20"/>
              </w:rPr>
              <w:t xml:space="preserve">Grow Staff wellbeing ambassadors to lead on workload monitoring and gatekeeping.  </w:t>
            </w:r>
          </w:p>
          <w:p w14:paraId="5CA29C84" w14:textId="77777777" w:rsidR="002B464E" w:rsidRPr="0090603D" w:rsidRDefault="002B464E" w:rsidP="002B464E">
            <w:pPr>
              <w:tabs>
                <w:tab w:val="left" w:pos="13890"/>
              </w:tabs>
              <w:spacing w:line="276" w:lineRule="auto"/>
              <w:rPr>
                <w:rFonts w:cstheme="minorHAnsi"/>
                <w:b/>
              </w:rPr>
            </w:pPr>
          </w:p>
          <w:p w14:paraId="655B5EE0" w14:textId="77777777" w:rsidR="002B464E" w:rsidRPr="0090603D" w:rsidRDefault="002B464E" w:rsidP="002B464E">
            <w:pPr>
              <w:tabs>
                <w:tab w:val="left" w:pos="13890"/>
              </w:tabs>
              <w:spacing w:line="276" w:lineRule="auto"/>
              <w:rPr>
                <w:rFonts w:cstheme="minorHAnsi"/>
                <w:b/>
                <w:u w:val="single"/>
              </w:rPr>
            </w:pPr>
            <w:r w:rsidRPr="0090603D">
              <w:rPr>
                <w:rFonts w:cstheme="minorHAnsi"/>
                <w:b/>
                <w:u w:val="single"/>
              </w:rPr>
              <w:t>Leadership and Management - Priority Headlines for 2024 – 2027</w:t>
            </w:r>
          </w:p>
          <w:p w14:paraId="7D5398EE" w14:textId="77777777" w:rsidR="002B464E" w:rsidRPr="0090603D" w:rsidRDefault="002B464E" w:rsidP="002B464E">
            <w:pPr>
              <w:pStyle w:val="ListParagraph"/>
              <w:numPr>
                <w:ilvl w:val="0"/>
                <w:numId w:val="21"/>
              </w:numPr>
              <w:jc w:val="both"/>
              <w:rPr>
                <w:rFonts w:asciiTheme="minorHAnsi" w:hAnsiTheme="minorHAnsi" w:cstheme="minorHAnsi"/>
                <w:b/>
                <w:sz w:val="20"/>
                <w:szCs w:val="20"/>
                <w:u w:val="single"/>
              </w:rPr>
            </w:pPr>
            <w:r w:rsidRPr="0090603D">
              <w:rPr>
                <w:rFonts w:asciiTheme="minorHAnsi" w:hAnsiTheme="minorHAnsi" w:cstheme="minorHAnsi"/>
                <w:b/>
                <w:sz w:val="20"/>
                <w:szCs w:val="20"/>
              </w:rPr>
              <w:t>Prepare current and new leaders for Deputy Headship and Headship through Trust LCL programme.</w:t>
            </w:r>
          </w:p>
          <w:p w14:paraId="0B1ECF56" w14:textId="77777777" w:rsidR="002B464E" w:rsidRPr="0090603D" w:rsidRDefault="002B464E" w:rsidP="002B464E">
            <w:pPr>
              <w:pStyle w:val="ListParagraph"/>
              <w:jc w:val="both"/>
              <w:rPr>
                <w:rFonts w:asciiTheme="minorHAnsi" w:hAnsiTheme="minorHAnsi" w:cstheme="minorHAnsi"/>
                <w:b/>
                <w:sz w:val="20"/>
                <w:szCs w:val="20"/>
                <w:u w:val="single"/>
              </w:rPr>
            </w:pPr>
          </w:p>
          <w:p w14:paraId="3804C6DF" w14:textId="77777777" w:rsidR="002B464E" w:rsidRPr="0090603D" w:rsidRDefault="002B464E" w:rsidP="002B464E">
            <w:pPr>
              <w:pStyle w:val="ListParagraph"/>
              <w:numPr>
                <w:ilvl w:val="0"/>
                <w:numId w:val="21"/>
              </w:numPr>
              <w:jc w:val="both"/>
              <w:rPr>
                <w:rFonts w:asciiTheme="minorHAnsi" w:hAnsiTheme="minorHAnsi" w:cstheme="minorHAnsi"/>
                <w:b/>
                <w:sz w:val="20"/>
                <w:szCs w:val="20"/>
                <w:u w:val="single"/>
              </w:rPr>
            </w:pPr>
            <w:r w:rsidRPr="0090603D">
              <w:rPr>
                <w:rFonts w:asciiTheme="minorHAnsi" w:hAnsiTheme="minorHAnsi" w:cstheme="minorHAnsi"/>
                <w:b/>
                <w:sz w:val="20"/>
                <w:szCs w:val="20"/>
              </w:rPr>
              <w:lastRenderedPageBreak/>
              <w:t>Build capacity and prepare Leaders for Outreach service affecting the wider School community.</w:t>
            </w:r>
          </w:p>
          <w:p w14:paraId="0F2554AC" w14:textId="77777777" w:rsidR="00D112C5" w:rsidRDefault="00D112C5" w:rsidP="000C72AD">
            <w:pPr>
              <w:jc w:val="both"/>
              <w:rPr>
                <w:rFonts w:cs="Arial"/>
                <w:b/>
                <w:sz w:val="20"/>
                <w:szCs w:val="20"/>
                <w:u w:val="single"/>
              </w:rPr>
            </w:pPr>
          </w:p>
          <w:p w14:paraId="456DB250" w14:textId="79B7E456" w:rsidR="00DD5D7E" w:rsidRPr="00AC26CC" w:rsidRDefault="005D4D16" w:rsidP="000C72AD">
            <w:pPr>
              <w:jc w:val="both"/>
              <w:rPr>
                <w:rFonts w:cs="Arial"/>
                <w:b/>
                <w:sz w:val="20"/>
                <w:szCs w:val="20"/>
                <w:u w:val="single"/>
              </w:rPr>
            </w:pPr>
            <w:r>
              <w:rPr>
                <w:rFonts w:cs="Arial"/>
                <w:b/>
                <w:sz w:val="20"/>
                <w:szCs w:val="20"/>
                <w:u w:val="single"/>
              </w:rPr>
              <w:t xml:space="preserve">Other </w:t>
            </w:r>
            <w:r w:rsidR="00D53181">
              <w:rPr>
                <w:rFonts w:cs="Arial"/>
                <w:b/>
                <w:sz w:val="20"/>
                <w:szCs w:val="20"/>
                <w:u w:val="single"/>
              </w:rPr>
              <w:t xml:space="preserve">Emerging </w:t>
            </w:r>
            <w:r w:rsidR="00DD5D7E" w:rsidRPr="00CA683B">
              <w:rPr>
                <w:rFonts w:cs="Arial"/>
                <w:b/>
                <w:sz w:val="20"/>
                <w:szCs w:val="20"/>
                <w:u w:val="single"/>
              </w:rPr>
              <w:t>Prioritie</w:t>
            </w:r>
            <w:bookmarkStart w:id="0" w:name="_GoBack"/>
            <w:bookmarkEnd w:id="0"/>
            <w:r w:rsidR="00DD5D7E" w:rsidRPr="00CA683B">
              <w:rPr>
                <w:rFonts w:cs="Arial"/>
                <w:b/>
                <w:sz w:val="20"/>
                <w:szCs w:val="20"/>
                <w:u w:val="single"/>
              </w:rPr>
              <w:t>s</w:t>
            </w:r>
          </w:p>
          <w:p w14:paraId="51CFE5E7" w14:textId="2FB3B559" w:rsidR="002B464E" w:rsidRPr="00197D91" w:rsidRDefault="002B464E" w:rsidP="002B464E">
            <w:pPr>
              <w:tabs>
                <w:tab w:val="left" w:pos="13890"/>
              </w:tabs>
              <w:spacing w:line="276" w:lineRule="auto"/>
              <w:rPr>
                <w:rFonts w:cstheme="minorHAnsi"/>
                <w:b/>
                <w:sz w:val="18"/>
              </w:rPr>
            </w:pPr>
            <w:r w:rsidRPr="00197D91">
              <w:rPr>
                <w:rFonts w:cstheme="minorHAnsi"/>
                <w:b/>
                <w:sz w:val="18"/>
              </w:rPr>
              <w:t>2024-27 Continuous refurbishment program of classrooms and whole school environment.</w:t>
            </w:r>
          </w:p>
          <w:p w14:paraId="53891B6F" w14:textId="40F35D6C" w:rsidR="00DD5D7E" w:rsidRPr="00CA683B" w:rsidRDefault="00DD5D7E" w:rsidP="000C72AD">
            <w:pPr>
              <w:jc w:val="both"/>
              <w:rPr>
                <w:rFonts w:cs="Arial"/>
                <w:b/>
                <w:sz w:val="20"/>
                <w:szCs w:val="20"/>
              </w:rPr>
            </w:pPr>
          </w:p>
          <w:p w14:paraId="3A030F65" w14:textId="77777777" w:rsidR="000E189D" w:rsidRDefault="000E189D" w:rsidP="000C72AD">
            <w:pPr>
              <w:pStyle w:val="ListParagraph"/>
              <w:jc w:val="both"/>
              <w:rPr>
                <w:rFonts w:cs="Arial"/>
                <w:bCs/>
                <w:sz w:val="20"/>
                <w:szCs w:val="20"/>
              </w:rPr>
            </w:pPr>
          </w:p>
          <w:p w14:paraId="0EC44828" w14:textId="4C6E6187" w:rsidR="000E189D" w:rsidRPr="00DE640E" w:rsidRDefault="000E189D" w:rsidP="000C72AD">
            <w:pPr>
              <w:pStyle w:val="ListParagraph"/>
              <w:jc w:val="both"/>
              <w:rPr>
                <w:rFonts w:cs="Arial"/>
                <w:bCs/>
                <w:sz w:val="20"/>
                <w:szCs w:val="20"/>
              </w:rPr>
            </w:pPr>
          </w:p>
        </w:tc>
      </w:tr>
    </w:tbl>
    <w:p w14:paraId="79FC8CCA" w14:textId="77777777" w:rsidR="00E70C57" w:rsidRPr="00CA683B" w:rsidRDefault="00E70C57" w:rsidP="000C72AD">
      <w:pPr>
        <w:jc w:val="both"/>
        <w:rPr>
          <w:rFonts w:cs="Arial"/>
          <w:sz w:val="20"/>
          <w:szCs w:val="20"/>
        </w:rPr>
      </w:pPr>
    </w:p>
    <w:p w14:paraId="68B21D3D" w14:textId="77777777" w:rsidR="00942E8E" w:rsidRPr="00CA683B" w:rsidRDefault="00942E8E" w:rsidP="000C72AD">
      <w:pPr>
        <w:jc w:val="both"/>
        <w:rPr>
          <w:rFonts w:cs="Arial"/>
          <w:sz w:val="20"/>
          <w:szCs w:val="20"/>
        </w:rPr>
      </w:pPr>
    </w:p>
    <w:p w14:paraId="141890BE" w14:textId="77777777" w:rsidR="00E560D8" w:rsidRPr="00CA683B" w:rsidRDefault="00E560D8" w:rsidP="000C72AD">
      <w:pPr>
        <w:jc w:val="both"/>
        <w:rPr>
          <w:rFonts w:cs="Arial"/>
          <w:sz w:val="20"/>
          <w:szCs w:val="20"/>
        </w:rPr>
      </w:pPr>
    </w:p>
    <w:p w14:paraId="0D758BDD" w14:textId="77777777" w:rsidR="005B41FC" w:rsidRPr="00CA683B" w:rsidRDefault="005B41FC" w:rsidP="000C72AD">
      <w:pPr>
        <w:ind w:left="-723"/>
        <w:jc w:val="both"/>
        <w:rPr>
          <w:rFonts w:cs="Arial"/>
          <w:sz w:val="20"/>
          <w:szCs w:val="20"/>
        </w:rPr>
      </w:pPr>
    </w:p>
    <w:p w14:paraId="718351A8" w14:textId="5ADAE437" w:rsidR="00AE025D" w:rsidRPr="00CA683B" w:rsidRDefault="00AE025D" w:rsidP="000C72AD">
      <w:pPr>
        <w:jc w:val="both"/>
        <w:rPr>
          <w:rFonts w:cs="Arial"/>
          <w:sz w:val="20"/>
          <w:szCs w:val="20"/>
        </w:rPr>
      </w:pPr>
    </w:p>
    <w:sectPr w:rsidR="00AE025D" w:rsidRPr="00CA683B" w:rsidSect="005B41FC">
      <w:footerReference w:type="default" r:id="rId7"/>
      <w:pgSz w:w="11906" w:h="16838"/>
      <w:pgMar w:top="900" w:right="1797" w:bottom="1080" w:left="179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29D74" w16cex:dateUtc="2022-07-08T11:11:00Z"/>
  <w16cex:commentExtensible w16cex:durableId="26729C5B" w16cex:dateUtc="2022-07-08T11:06:00Z"/>
  <w16cex:commentExtensible w16cex:durableId="26729CD6" w16cex:dateUtc="2022-07-08T11:08:00Z"/>
  <w16cex:commentExtensible w16cex:durableId="26729F8F" w16cex:dateUtc="2022-07-08T11:20:00Z"/>
  <w16cex:commentExtensible w16cex:durableId="26729F5F" w16cex:dateUtc="2022-07-08T11:19:00Z"/>
  <w16cex:commentExtensible w16cex:durableId="26729FCF" w16cex:dateUtc="2022-07-08T11:21:00Z"/>
  <w16cex:commentExtensible w16cex:durableId="26729FE0" w16cex:dateUtc="2022-07-08T11:21:00Z"/>
  <w16cex:commentExtensible w16cex:durableId="2672A01A" w16cex:dateUtc="2022-07-08T11:22:00Z"/>
  <w16cex:commentExtensible w16cex:durableId="2672A05A" w16cex:dateUtc="2022-07-08T11:23:00Z"/>
  <w16cex:commentExtensible w16cex:durableId="2672A409" w16cex:dateUtc="2022-07-08T11:39:00Z"/>
  <w16cex:commentExtensible w16cex:durableId="2672A49C" w16cex:dateUtc="2022-07-08T11:42:00Z"/>
  <w16cex:commentExtensible w16cex:durableId="2672A5BB" w16cex:dateUtc="2022-07-08T11:46:00Z"/>
  <w16cex:commentExtensible w16cex:durableId="2672A557" w16cex:dateUtc="2022-07-08T11:45:00Z"/>
  <w16cex:commentExtensible w16cex:durableId="2672A600" w16cex:dateUtc="2022-07-08T11: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D5733" w14:textId="77777777" w:rsidR="00B404EF" w:rsidRDefault="00B404EF">
      <w:r>
        <w:separator/>
      </w:r>
    </w:p>
  </w:endnote>
  <w:endnote w:type="continuationSeparator" w:id="0">
    <w:p w14:paraId="4FF273F8" w14:textId="77777777" w:rsidR="00B404EF" w:rsidRDefault="00B4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3C783" w14:textId="65F6A184" w:rsidR="00F3288F" w:rsidRDefault="00F3288F">
    <w:pPr>
      <w:pStyle w:val="Footer"/>
      <w:jc w:val="center"/>
    </w:pPr>
    <w:r>
      <w:fldChar w:fldCharType="begin"/>
    </w:r>
    <w:r>
      <w:instrText xml:space="preserve"> PAGE   \* MERGEFORMAT </w:instrText>
    </w:r>
    <w:r>
      <w:fldChar w:fldCharType="separate"/>
    </w:r>
    <w:r w:rsidR="005C7234">
      <w:rPr>
        <w:noProof/>
      </w:rPr>
      <w:t>5</w:t>
    </w:r>
    <w:r>
      <w:rPr>
        <w:noProof/>
      </w:rPr>
      <w:fldChar w:fldCharType="end"/>
    </w:r>
  </w:p>
  <w:p w14:paraId="2C29C6BB" w14:textId="77777777" w:rsidR="00F3288F" w:rsidRDefault="00F3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E2A73" w14:textId="77777777" w:rsidR="00B404EF" w:rsidRDefault="00B404EF">
      <w:r>
        <w:separator/>
      </w:r>
    </w:p>
  </w:footnote>
  <w:footnote w:type="continuationSeparator" w:id="0">
    <w:p w14:paraId="5074E225" w14:textId="77777777" w:rsidR="00B404EF" w:rsidRDefault="00B40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2684"/>
    <w:multiLevelType w:val="hybridMultilevel"/>
    <w:tmpl w:val="9110A4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6A37AF"/>
    <w:multiLevelType w:val="hybridMultilevel"/>
    <w:tmpl w:val="02BA0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32225"/>
    <w:multiLevelType w:val="multilevel"/>
    <w:tmpl w:val="4204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4065A3"/>
    <w:multiLevelType w:val="hybridMultilevel"/>
    <w:tmpl w:val="BBE281A6"/>
    <w:lvl w:ilvl="0" w:tplc="00E24BAE">
      <w:numFmt w:val="bullet"/>
      <w:lvlText w:val="-"/>
      <w:lvlJc w:val="left"/>
      <w:pPr>
        <w:ind w:left="108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7526E"/>
    <w:multiLevelType w:val="hybridMultilevel"/>
    <w:tmpl w:val="5E44ED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674413"/>
    <w:multiLevelType w:val="hybridMultilevel"/>
    <w:tmpl w:val="B8F2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42BFE"/>
    <w:multiLevelType w:val="hybridMultilevel"/>
    <w:tmpl w:val="B34E6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24CFA"/>
    <w:multiLevelType w:val="hybridMultilevel"/>
    <w:tmpl w:val="BFF25BB4"/>
    <w:lvl w:ilvl="0" w:tplc="00E24BAE">
      <w:numFmt w:val="bullet"/>
      <w:lvlText w:val="-"/>
      <w:lvlJc w:val="left"/>
      <w:pPr>
        <w:ind w:left="108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41F1B"/>
    <w:multiLevelType w:val="hybridMultilevel"/>
    <w:tmpl w:val="720A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A0669F"/>
    <w:multiLevelType w:val="hybridMultilevel"/>
    <w:tmpl w:val="C05E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C65634"/>
    <w:multiLevelType w:val="hybridMultilevel"/>
    <w:tmpl w:val="C22ED7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03D27B9"/>
    <w:multiLevelType w:val="hybridMultilevel"/>
    <w:tmpl w:val="4314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7B3185"/>
    <w:multiLevelType w:val="hybridMultilevel"/>
    <w:tmpl w:val="15388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62131B"/>
    <w:multiLevelType w:val="hybridMultilevel"/>
    <w:tmpl w:val="90DCB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C02E6B"/>
    <w:multiLevelType w:val="hybridMultilevel"/>
    <w:tmpl w:val="D228CDF2"/>
    <w:lvl w:ilvl="0" w:tplc="00E24BAE">
      <w:numFmt w:val="bullet"/>
      <w:lvlText w:val="-"/>
      <w:lvlJc w:val="left"/>
      <w:pPr>
        <w:ind w:left="1080" w:hanging="360"/>
      </w:pPr>
      <w:rPr>
        <w:rFonts w:ascii="Arial" w:eastAsia="Times New Roman"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D885904"/>
    <w:multiLevelType w:val="hybridMultilevel"/>
    <w:tmpl w:val="3F2CD220"/>
    <w:lvl w:ilvl="0" w:tplc="2AC42942">
      <w:start w:val="1"/>
      <w:numFmt w:val="bullet"/>
      <w:pStyle w:val="Tabletextbullet"/>
      <w:lvlText w:val=""/>
      <w:lvlJc w:val="left"/>
      <w:pPr>
        <w:tabs>
          <w:tab w:val="num" w:pos="927"/>
        </w:tabs>
        <w:ind w:left="927" w:hanging="360"/>
      </w:pPr>
      <w:rPr>
        <w:rFonts w:ascii="Wingdings" w:hAnsi="Wingdings" w:hint="default"/>
      </w:rPr>
    </w:lvl>
    <w:lvl w:ilvl="1" w:tplc="2AC42942">
      <w:start w:val="1"/>
      <w:numFmt w:val="bullet"/>
      <w:lvlText w:val=""/>
      <w:lvlJc w:val="left"/>
      <w:pPr>
        <w:tabs>
          <w:tab w:val="num" w:pos="1477"/>
        </w:tabs>
        <w:ind w:left="1477" w:hanging="397"/>
      </w:pPr>
      <w:rPr>
        <w:rFonts w:ascii="Wingdings" w:hAnsi="Wingdings" w:hint="default"/>
        <w:sz w:val="24"/>
        <w:szCs w:val="24"/>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F35613"/>
    <w:multiLevelType w:val="hybridMultilevel"/>
    <w:tmpl w:val="C3F6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AC0C7B"/>
    <w:multiLevelType w:val="hybridMultilevel"/>
    <w:tmpl w:val="1548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2703FF"/>
    <w:multiLevelType w:val="hybridMultilevel"/>
    <w:tmpl w:val="69DA4CCC"/>
    <w:lvl w:ilvl="0" w:tplc="00E24B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9E51D0B"/>
    <w:multiLevelType w:val="multilevel"/>
    <w:tmpl w:val="C76C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5F6F0D"/>
    <w:multiLevelType w:val="hybridMultilevel"/>
    <w:tmpl w:val="4ABC6E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C2D24A3"/>
    <w:multiLevelType w:val="hybridMultilevel"/>
    <w:tmpl w:val="94900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9"/>
  </w:num>
  <w:num w:numId="4">
    <w:abstractNumId w:val="14"/>
  </w:num>
  <w:num w:numId="5">
    <w:abstractNumId w:val="7"/>
  </w:num>
  <w:num w:numId="6">
    <w:abstractNumId w:val="3"/>
  </w:num>
  <w:num w:numId="7">
    <w:abstractNumId w:val="17"/>
  </w:num>
  <w:num w:numId="8">
    <w:abstractNumId w:val="18"/>
  </w:num>
  <w:num w:numId="9">
    <w:abstractNumId w:val="12"/>
  </w:num>
  <w:num w:numId="10">
    <w:abstractNumId w:val="10"/>
  </w:num>
  <w:num w:numId="11">
    <w:abstractNumId w:val="0"/>
  </w:num>
  <w:num w:numId="12">
    <w:abstractNumId w:val="5"/>
  </w:num>
  <w:num w:numId="13">
    <w:abstractNumId w:val="6"/>
  </w:num>
  <w:num w:numId="14">
    <w:abstractNumId w:val="20"/>
  </w:num>
  <w:num w:numId="15">
    <w:abstractNumId w:val="8"/>
  </w:num>
  <w:num w:numId="16">
    <w:abstractNumId w:val="1"/>
  </w:num>
  <w:num w:numId="17">
    <w:abstractNumId w:val="2"/>
  </w:num>
  <w:num w:numId="18">
    <w:abstractNumId w:val="19"/>
  </w:num>
  <w:num w:numId="19">
    <w:abstractNumId w:val="11"/>
  </w:num>
  <w:num w:numId="20">
    <w:abstractNumId w:val="4"/>
  </w:num>
  <w:num w:numId="21">
    <w:abstractNumId w:val="16"/>
  </w:num>
  <w:num w:numId="22">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D46"/>
    <w:rsid w:val="000043D2"/>
    <w:rsid w:val="00006572"/>
    <w:rsid w:val="00011A5E"/>
    <w:rsid w:val="000142D1"/>
    <w:rsid w:val="00015653"/>
    <w:rsid w:val="0001776E"/>
    <w:rsid w:val="00023AD6"/>
    <w:rsid w:val="00025574"/>
    <w:rsid w:val="000308F3"/>
    <w:rsid w:val="00041B1B"/>
    <w:rsid w:val="000427DB"/>
    <w:rsid w:val="000446B4"/>
    <w:rsid w:val="00046A47"/>
    <w:rsid w:val="00050BEF"/>
    <w:rsid w:val="00053724"/>
    <w:rsid w:val="0006469C"/>
    <w:rsid w:val="000701E9"/>
    <w:rsid w:val="000749EF"/>
    <w:rsid w:val="00077DA1"/>
    <w:rsid w:val="00080625"/>
    <w:rsid w:val="000830DC"/>
    <w:rsid w:val="00095450"/>
    <w:rsid w:val="00096B73"/>
    <w:rsid w:val="0009787F"/>
    <w:rsid w:val="00097A9E"/>
    <w:rsid w:val="000A010E"/>
    <w:rsid w:val="000B6F1C"/>
    <w:rsid w:val="000C45A5"/>
    <w:rsid w:val="000C72AD"/>
    <w:rsid w:val="000C77DD"/>
    <w:rsid w:val="000D3712"/>
    <w:rsid w:val="000D3983"/>
    <w:rsid w:val="000E0D0C"/>
    <w:rsid w:val="000E189D"/>
    <w:rsid w:val="000E34EB"/>
    <w:rsid w:val="000E6180"/>
    <w:rsid w:val="000F2758"/>
    <w:rsid w:val="000F6B80"/>
    <w:rsid w:val="000F793A"/>
    <w:rsid w:val="0010131F"/>
    <w:rsid w:val="00101AF9"/>
    <w:rsid w:val="00101F74"/>
    <w:rsid w:val="00102F08"/>
    <w:rsid w:val="001075C3"/>
    <w:rsid w:val="00114EA2"/>
    <w:rsid w:val="00117877"/>
    <w:rsid w:val="001204F8"/>
    <w:rsid w:val="00121FF6"/>
    <w:rsid w:val="00124583"/>
    <w:rsid w:val="00132664"/>
    <w:rsid w:val="001332F6"/>
    <w:rsid w:val="00142B58"/>
    <w:rsid w:val="00147EC9"/>
    <w:rsid w:val="00150C57"/>
    <w:rsid w:val="001571C3"/>
    <w:rsid w:val="001609B3"/>
    <w:rsid w:val="001613DB"/>
    <w:rsid w:val="00163947"/>
    <w:rsid w:val="00164196"/>
    <w:rsid w:val="00167410"/>
    <w:rsid w:val="001701D8"/>
    <w:rsid w:val="00170814"/>
    <w:rsid w:val="001746FE"/>
    <w:rsid w:val="00175D5D"/>
    <w:rsid w:val="00175F68"/>
    <w:rsid w:val="001902B3"/>
    <w:rsid w:val="0019165F"/>
    <w:rsid w:val="001922AD"/>
    <w:rsid w:val="00196CA6"/>
    <w:rsid w:val="00197D91"/>
    <w:rsid w:val="001A2B86"/>
    <w:rsid w:val="001A4AE8"/>
    <w:rsid w:val="001A531E"/>
    <w:rsid w:val="001A5DAB"/>
    <w:rsid w:val="001A751F"/>
    <w:rsid w:val="001B1B16"/>
    <w:rsid w:val="001B2138"/>
    <w:rsid w:val="001B555F"/>
    <w:rsid w:val="001C2AE1"/>
    <w:rsid w:val="001C35B1"/>
    <w:rsid w:val="001C639E"/>
    <w:rsid w:val="001C7CAF"/>
    <w:rsid w:val="001D0A42"/>
    <w:rsid w:val="001D28D3"/>
    <w:rsid w:val="001D3974"/>
    <w:rsid w:val="001D4EE7"/>
    <w:rsid w:val="001D6CA6"/>
    <w:rsid w:val="001E59C8"/>
    <w:rsid w:val="001F1DFB"/>
    <w:rsid w:val="0020269D"/>
    <w:rsid w:val="00203051"/>
    <w:rsid w:val="002062E0"/>
    <w:rsid w:val="00206A34"/>
    <w:rsid w:val="002101F6"/>
    <w:rsid w:val="00217B7E"/>
    <w:rsid w:val="00217D98"/>
    <w:rsid w:val="0022333F"/>
    <w:rsid w:val="0022622D"/>
    <w:rsid w:val="00231371"/>
    <w:rsid w:val="002315AF"/>
    <w:rsid w:val="002339DD"/>
    <w:rsid w:val="00235156"/>
    <w:rsid w:val="00242C9C"/>
    <w:rsid w:val="0024434F"/>
    <w:rsid w:val="00245D80"/>
    <w:rsid w:val="0024752B"/>
    <w:rsid w:val="002532FC"/>
    <w:rsid w:val="002574ED"/>
    <w:rsid w:val="00260699"/>
    <w:rsid w:val="002719EC"/>
    <w:rsid w:val="00274BA5"/>
    <w:rsid w:val="00275A15"/>
    <w:rsid w:val="002760D2"/>
    <w:rsid w:val="002761C5"/>
    <w:rsid w:val="00280A6B"/>
    <w:rsid w:val="0028278B"/>
    <w:rsid w:val="0028623B"/>
    <w:rsid w:val="00287DBA"/>
    <w:rsid w:val="00293219"/>
    <w:rsid w:val="00294219"/>
    <w:rsid w:val="0029556B"/>
    <w:rsid w:val="00295AC0"/>
    <w:rsid w:val="00297B91"/>
    <w:rsid w:val="002A163F"/>
    <w:rsid w:val="002A4C0E"/>
    <w:rsid w:val="002A6E3E"/>
    <w:rsid w:val="002A7EFD"/>
    <w:rsid w:val="002B464E"/>
    <w:rsid w:val="002B7B91"/>
    <w:rsid w:val="002C5276"/>
    <w:rsid w:val="002C7A3E"/>
    <w:rsid w:val="002D0C5E"/>
    <w:rsid w:val="002D6C30"/>
    <w:rsid w:val="002D7A96"/>
    <w:rsid w:val="002E10B8"/>
    <w:rsid w:val="002E42C7"/>
    <w:rsid w:val="002E5F7E"/>
    <w:rsid w:val="002E628F"/>
    <w:rsid w:val="002E6532"/>
    <w:rsid w:val="002F13C2"/>
    <w:rsid w:val="002F30E6"/>
    <w:rsid w:val="002F781B"/>
    <w:rsid w:val="00302C8F"/>
    <w:rsid w:val="00306F27"/>
    <w:rsid w:val="003129FE"/>
    <w:rsid w:val="00313535"/>
    <w:rsid w:val="00313A30"/>
    <w:rsid w:val="00316541"/>
    <w:rsid w:val="003167AD"/>
    <w:rsid w:val="00335EAB"/>
    <w:rsid w:val="00336327"/>
    <w:rsid w:val="00345721"/>
    <w:rsid w:val="00346AF5"/>
    <w:rsid w:val="003510B7"/>
    <w:rsid w:val="003546E5"/>
    <w:rsid w:val="00354C77"/>
    <w:rsid w:val="0036134E"/>
    <w:rsid w:val="00364795"/>
    <w:rsid w:val="00367244"/>
    <w:rsid w:val="00370A4B"/>
    <w:rsid w:val="00374B87"/>
    <w:rsid w:val="003807F4"/>
    <w:rsid w:val="00380DDF"/>
    <w:rsid w:val="00386359"/>
    <w:rsid w:val="00387871"/>
    <w:rsid w:val="00391572"/>
    <w:rsid w:val="00395571"/>
    <w:rsid w:val="00395792"/>
    <w:rsid w:val="00396947"/>
    <w:rsid w:val="003A18CC"/>
    <w:rsid w:val="003A7B5A"/>
    <w:rsid w:val="003B60B8"/>
    <w:rsid w:val="003B70AB"/>
    <w:rsid w:val="003C0782"/>
    <w:rsid w:val="003C140A"/>
    <w:rsid w:val="003C30BE"/>
    <w:rsid w:val="003C4054"/>
    <w:rsid w:val="003C5717"/>
    <w:rsid w:val="003C74A3"/>
    <w:rsid w:val="003D4E00"/>
    <w:rsid w:val="003D7B7A"/>
    <w:rsid w:val="003D7B92"/>
    <w:rsid w:val="003E47AF"/>
    <w:rsid w:val="003E73B8"/>
    <w:rsid w:val="003E753D"/>
    <w:rsid w:val="003E77AE"/>
    <w:rsid w:val="003F1E6F"/>
    <w:rsid w:val="003F6953"/>
    <w:rsid w:val="00403C37"/>
    <w:rsid w:val="00405664"/>
    <w:rsid w:val="004120AB"/>
    <w:rsid w:val="004206F5"/>
    <w:rsid w:val="004220A1"/>
    <w:rsid w:val="00423028"/>
    <w:rsid w:val="00426793"/>
    <w:rsid w:val="00426A43"/>
    <w:rsid w:val="004335CC"/>
    <w:rsid w:val="00434122"/>
    <w:rsid w:val="004342AD"/>
    <w:rsid w:val="00436C0A"/>
    <w:rsid w:val="0044393C"/>
    <w:rsid w:val="00443ECF"/>
    <w:rsid w:val="004501AD"/>
    <w:rsid w:val="00460317"/>
    <w:rsid w:val="00461D36"/>
    <w:rsid w:val="00467734"/>
    <w:rsid w:val="004678E9"/>
    <w:rsid w:val="004704A8"/>
    <w:rsid w:val="004734BA"/>
    <w:rsid w:val="00477398"/>
    <w:rsid w:val="00480D7E"/>
    <w:rsid w:val="00481677"/>
    <w:rsid w:val="004841BC"/>
    <w:rsid w:val="004912DC"/>
    <w:rsid w:val="00493257"/>
    <w:rsid w:val="0049350D"/>
    <w:rsid w:val="00494B62"/>
    <w:rsid w:val="004A382B"/>
    <w:rsid w:val="004A724E"/>
    <w:rsid w:val="004A7B96"/>
    <w:rsid w:val="004B251D"/>
    <w:rsid w:val="004B58F7"/>
    <w:rsid w:val="004B73DE"/>
    <w:rsid w:val="004C25A3"/>
    <w:rsid w:val="004C2714"/>
    <w:rsid w:val="004C6A5E"/>
    <w:rsid w:val="004C70D2"/>
    <w:rsid w:val="004D50EE"/>
    <w:rsid w:val="004E50F7"/>
    <w:rsid w:val="004E55E4"/>
    <w:rsid w:val="004E788D"/>
    <w:rsid w:val="004F0C6A"/>
    <w:rsid w:val="004F1D34"/>
    <w:rsid w:val="004F6F8E"/>
    <w:rsid w:val="005024F0"/>
    <w:rsid w:val="0050517A"/>
    <w:rsid w:val="0050538D"/>
    <w:rsid w:val="0050565E"/>
    <w:rsid w:val="00512A5B"/>
    <w:rsid w:val="005142B2"/>
    <w:rsid w:val="00515131"/>
    <w:rsid w:val="00522F15"/>
    <w:rsid w:val="00523271"/>
    <w:rsid w:val="00523CC6"/>
    <w:rsid w:val="00524088"/>
    <w:rsid w:val="00532F7B"/>
    <w:rsid w:val="0053769E"/>
    <w:rsid w:val="00540D66"/>
    <w:rsid w:val="005465C7"/>
    <w:rsid w:val="00547831"/>
    <w:rsid w:val="00553355"/>
    <w:rsid w:val="0055447F"/>
    <w:rsid w:val="005559D7"/>
    <w:rsid w:val="00556909"/>
    <w:rsid w:val="00556CC8"/>
    <w:rsid w:val="00557491"/>
    <w:rsid w:val="0056031F"/>
    <w:rsid w:val="0056064D"/>
    <w:rsid w:val="005619DE"/>
    <w:rsid w:val="00564090"/>
    <w:rsid w:val="00566BD6"/>
    <w:rsid w:val="00570319"/>
    <w:rsid w:val="00574BA9"/>
    <w:rsid w:val="00574F6F"/>
    <w:rsid w:val="00576EEA"/>
    <w:rsid w:val="005820AA"/>
    <w:rsid w:val="00583209"/>
    <w:rsid w:val="00586E7B"/>
    <w:rsid w:val="0059257D"/>
    <w:rsid w:val="00594E4A"/>
    <w:rsid w:val="0059527D"/>
    <w:rsid w:val="005953DC"/>
    <w:rsid w:val="005A05C5"/>
    <w:rsid w:val="005A3515"/>
    <w:rsid w:val="005A38BD"/>
    <w:rsid w:val="005A4A09"/>
    <w:rsid w:val="005A4D4B"/>
    <w:rsid w:val="005B1CBB"/>
    <w:rsid w:val="005B2A63"/>
    <w:rsid w:val="005B2FB5"/>
    <w:rsid w:val="005B41FC"/>
    <w:rsid w:val="005B7B68"/>
    <w:rsid w:val="005C1449"/>
    <w:rsid w:val="005C2A79"/>
    <w:rsid w:val="005C48CC"/>
    <w:rsid w:val="005C6020"/>
    <w:rsid w:val="005C7234"/>
    <w:rsid w:val="005C7C0B"/>
    <w:rsid w:val="005D0B1F"/>
    <w:rsid w:val="005D1BF1"/>
    <w:rsid w:val="005D41E6"/>
    <w:rsid w:val="005D4D16"/>
    <w:rsid w:val="005E3AA3"/>
    <w:rsid w:val="005F04C4"/>
    <w:rsid w:val="005F1938"/>
    <w:rsid w:val="005F2A2E"/>
    <w:rsid w:val="005F35CC"/>
    <w:rsid w:val="005F7226"/>
    <w:rsid w:val="006011FC"/>
    <w:rsid w:val="0060582F"/>
    <w:rsid w:val="006078BC"/>
    <w:rsid w:val="0061085D"/>
    <w:rsid w:val="00614020"/>
    <w:rsid w:val="00615628"/>
    <w:rsid w:val="006161B6"/>
    <w:rsid w:val="006166FB"/>
    <w:rsid w:val="0062449F"/>
    <w:rsid w:val="00624838"/>
    <w:rsid w:val="006300E6"/>
    <w:rsid w:val="00635643"/>
    <w:rsid w:val="006358E1"/>
    <w:rsid w:val="00636B1D"/>
    <w:rsid w:val="00637492"/>
    <w:rsid w:val="00640B35"/>
    <w:rsid w:val="00644897"/>
    <w:rsid w:val="006459E3"/>
    <w:rsid w:val="00646593"/>
    <w:rsid w:val="0064664C"/>
    <w:rsid w:val="00650363"/>
    <w:rsid w:val="006528EC"/>
    <w:rsid w:val="006540A5"/>
    <w:rsid w:val="00655AEF"/>
    <w:rsid w:val="006600A7"/>
    <w:rsid w:val="00667211"/>
    <w:rsid w:val="0067117B"/>
    <w:rsid w:val="00675A3E"/>
    <w:rsid w:val="00676526"/>
    <w:rsid w:val="00676932"/>
    <w:rsid w:val="006814A6"/>
    <w:rsid w:val="00686D6B"/>
    <w:rsid w:val="006926B5"/>
    <w:rsid w:val="00694D65"/>
    <w:rsid w:val="006A1AE2"/>
    <w:rsid w:val="006A2DDB"/>
    <w:rsid w:val="006B5DA2"/>
    <w:rsid w:val="006B5FD7"/>
    <w:rsid w:val="006C463E"/>
    <w:rsid w:val="006C4B40"/>
    <w:rsid w:val="006C6A55"/>
    <w:rsid w:val="006D487A"/>
    <w:rsid w:val="006D5F88"/>
    <w:rsid w:val="006E011D"/>
    <w:rsid w:val="006E187B"/>
    <w:rsid w:val="006E22D1"/>
    <w:rsid w:val="006E334C"/>
    <w:rsid w:val="006E7BA3"/>
    <w:rsid w:val="006F03DE"/>
    <w:rsid w:val="006F05DF"/>
    <w:rsid w:val="006F19FB"/>
    <w:rsid w:val="006F717A"/>
    <w:rsid w:val="007007AB"/>
    <w:rsid w:val="00700D54"/>
    <w:rsid w:val="007041A6"/>
    <w:rsid w:val="00715C2F"/>
    <w:rsid w:val="00717123"/>
    <w:rsid w:val="00717F55"/>
    <w:rsid w:val="007209C1"/>
    <w:rsid w:val="00720A73"/>
    <w:rsid w:val="00722B3D"/>
    <w:rsid w:val="00732865"/>
    <w:rsid w:val="00736462"/>
    <w:rsid w:val="00737F88"/>
    <w:rsid w:val="00742FC1"/>
    <w:rsid w:val="00745862"/>
    <w:rsid w:val="0074589F"/>
    <w:rsid w:val="007548D2"/>
    <w:rsid w:val="00760AFE"/>
    <w:rsid w:val="00762034"/>
    <w:rsid w:val="007643F1"/>
    <w:rsid w:val="00766449"/>
    <w:rsid w:val="00770C3B"/>
    <w:rsid w:val="00771A02"/>
    <w:rsid w:val="0077369E"/>
    <w:rsid w:val="0078315F"/>
    <w:rsid w:val="00791B1E"/>
    <w:rsid w:val="00793218"/>
    <w:rsid w:val="0079561E"/>
    <w:rsid w:val="007A438F"/>
    <w:rsid w:val="007A5EA0"/>
    <w:rsid w:val="007A6F63"/>
    <w:rsid w:val="007B0FB3"/>
    <w:rsid w:val="007B1724"/>
    <w:rsid w:val="007B295E"/>
    <w:rsid w:val="007C2C4F"/>
    <w:rsid w:val="007C2F43"/>
    <w:rsid w:val="007D1856"/>
    <w:rsid w:val="007D33F2"/>
    <w:rsid w:val="007D77E2"/>
    <w:rsid w:val="007F66C6"/>
    <w:rsid w:val="007F7EC7"/>
    <w:rsid w:val="0080181B"/>
    <w:rsid w:val="00802466"/>
    <w:rsid w:val="0081253E"/>
    <w:rsid w:val="00813FA3"/>
    <w:rsid w:val="00814535"/>
    <w:rsid w:val="0081606C"/>
    <w:rsid w:val="00816614"/>
    <w:rsid w:val="00823911"/>
    <w:rsid w:val="00823BF5"/>
    <w:rsid w:val="00824326"/>
    <w:rsid w:val="00827F25"/>
    <w:rsid w:val="0083688B"/>
    <w:rsid w:val="008379EE"/>
    <w:rsid w:val="00842406"/>
    <w:rsid w:val="00846998"/>
    <w:rsid w:val="00846DEA"/>
    <w:rsid w:val="008515D2"/>
    <w:rsid w:val="00851E67"/>
    <w:rsid w:val="00853743"/>
    <w:rsid w:val="0085709C"/>
    <w:rsid w:val="00864DDD"/>
    <w:rsid w:val="00872933"/>
    <w:rsid w:val="008731A4"/>
    <w:rsid w:val="0087423E"/>
    <w:rsid w:val="00876282"/>
    <w:rsid w:val="008764AC"/>
    <w:rsid w:val="008769FB"/>
    <w:rsid w:val="00885BC3"/>
    <w:rsid w:val="00894826"/>
    <w:rsid w:val="0089579F"/>
    <w:rsid w:val="0089737F"/>
    <w:rsid w:val="008A15E7"/>
    <w:rsid w:val="008A2CE5"/>
    <w:rsid w:val="008A3762"/>
    <w:rsid w:val="008A7B63"/>
    <w:rsid w:val="008C138E"/>
    <w:rsid w:val="008C216E"/>
    <w:rsid w:val="008C6FD2"/>
    <w:rsid w:val="008D2322"/>
    <w:rsid w:val="008D3A42"/>
    <w:rsid w:val="008D68C2"/>
    <w:rsid w:val="008E0513"/>
    <w:rsid w:val="008F456D"/>
    <w:rsid w:val="0090001C"/>
    <w:rsid w:val="00911367"/>
    <w:rsid w:val="00912D28"/>
    <w:rsid w:val="00913F7B"/>
    <w:rsid w:val="0091697C"/>
    <w:rsid w:val="00916ABA"/>
    <w:rsid w:val="0092161A"/>
    <w:rsid w:val="00922D08"/>
    <w:rsid w:val="00924180"/>
    <w:rsid w:val="00930159"/>
    <w:rsid w:val="00931DE5"/>
    <w:rsid w:val="00932283"/>
    <w:rsid w:val="00933108"/>
    <w:rsid w:val="00933778"/>
    <w:rsid w:val="00935D46"/>
    <w:rsid w:val="00937FBC"/>
    <w:rsid w:val="00942E8E"/>
    <w:rsid w:val="00944ADE"/>
    <w:rsid w:val="009469F6"/>
    <w:rsid w:val="00951C0A"/>
    <w:rsid w:val="00954352"/>
    <w:rsid w:val="009543A1"/>
    <w:rsid w:val="00955841"/>
    <w:rsid w:val="0096004C"/>
    <w:rsid w:val="00962496"/>
    <w:rsid w:val="009676A9"/>
    <w:rsid w:val="0097151F"/>
    <w:rsid w:val="00972422"/>
    <w:rsid w:val="0097386D"/>
    <w:rsid w:val="00974194"/>
    <w:rsid w:val="00975955"/>
    <w:rsid w:val="0098047F"/>
    <w:rsid w:val="00982424"/>
    <w:rsid w:val="00982D9D"/>
    <w:rsid w:val="00994429"/>
    <w:rsid w:val="00994C9F"/>
    <w:rsid w:val="00995D4E"/>
    <w:rsid w:val="009A0DB7"/>
    <w:rsid w:val="009A18F3"/>
    <w:rsid w:val="009A19B5"/>
    <w:rsid w:val="009A2A82"/>
    <w:rsid w:val="009B1231"/>
    <w:rsid w:val="009B5B45"/>
    <w:rsid w:val="009B7742"/>
    <w:rsid w:val="009C0C58"/>
    <w:rsid w:val="009C0E5A"/>
    <w:rsid w:val="009C1CDF"/>
    <w:rsid w:val="009C4A14"/>
    <w:rsid w:val="009D1CAB"/>
    <w:rsid w:val="009E6241"/>
    <w:rsid w:val="009F0C18"/>
    <w:rsid w:val="009F2725"/>
    <w:rsid w:val="009F360B"/>
    <w:rsid w:val="009F3FE8"/>
    <w:rsid w:val="009F71EC"/>
    <w:rsid w:val="00A01132"/>
    <w:rsid w:val="00A01844"/>
    <w:rsid w:val="00A035FD"/>
    <w:rsid w:val="00A03E7F"/>
    <w:rsid w:val="00A06A34"/>
    <w:rsid w:val="00A0719E"/>
    <w:rsid w:val="00A07F48"/>
    <w:rsid w:val="00A14821"/>
    <w:rsid w:val="00A17E7C"/>
    <w:rsid w:val="00A208CD"/>
    <w:rsid w:val="00A20AAE"/>
    <w:rsid w:val="00A20CF2"/>
    <w:rsid w:val="00A22360"/>
    <w:rsid w:val="00A24E91"/>
    <w:rsid w:val="00A2724C"/>
    <w:rsid w:val="00A2734D"/>
    <w:rsid w:val="00A275D9"/>
    <w:rsid w:val="00A307D2"/>
    <w:rsid w:val="00A31929"/>
    <w:rsid w:val="00A3372B"/>
    <w:rsid w:val="00A372CA"/>
    <w:rsid w:val="00A404A6"/>
    <w:rsid w:val="00A4342B"/>
    <w:rsid w:val="00A43ECF"/>
    <w:rsid w:val="00A5095D"/>
    <w:rsid w:val="00A50C89"/>
    <w:rsid w:val="00A65C51"/>
    <w:rsid w:val="00A67BC5"/>
    <w:rsid w:val="00A77C91"/>
    <w:rsid w:val="00A836B8"/>
    <w:rsid w:val="00A8391D"/>
    <w:rsid w:val="00A84876"/>
    <w:rsid w:val="00A851E4"/>
    <w:rsid w:val="00A905CB"/>
    <w:rsid w:val="00A906FD"/>
    <w:rsid w:val="00A924FC"/>
    <w:rsid w:val="00A92EF7"/>
    <w:rsid w:val="00A9392A"/>
    <w:rsid w:val="00AA00F6"/>
    <w:rsid w:val="00AA70C4"/>
    <w:rsid w:val="00AB1FB9"/>
    <w:rsid w:val="00AB7845"/>
    <w:rsid w:val="00AC06A9"/>
    <w:rsid w:val="00AC26CC"/>
    <w:rsid w:val="00AC4B90"/>
    <w:rsid w:val="00AC5F07"/>
    <w:rsid w:val="00AC670D"/>
    <w:rsid w:val="00AD20B3"/>
    <w:rsid w:val="00AD3826"/>
    <w:rsid w:val="00AD3F48"/>
    <w:rsid w:val="00AE025D"/>
    <w:rsid w:val="00AE09B3"/>
    <w:rsid w:val="00AE2B08"/>
    <w:rsid w:val="00AE33F9"/>
    <w:rsid w:val="00B20DBF"/>
    <w:rsid w:val="00B22DD6"/>
    <w:rsid w:val="00B23601"/>
    <w:rsid w:val="00B25057"/>
    <w:rsid w:val="00B27E1C"/>
    <w:rsid w:val="00B3252F"/>
    <w:rsid w:val="00B32BD2"/>
    <w:rsid w:val="00B404EF"/>
    <w:rsid w:val="00B42726"/>
    <w:rsid w:val="00B42EFA"/>
    <w:rsid w:val="00B56FB1"/>
    <w:rsid w:val="00B57505"/>
    <w:rsid w:val="00B57996"/>
    <w:rsid w:val="00B66946"/>
    <w:rsid w:val="00B670A9"/>
    <w:rsid w:val="00B700B6"/>
    <w:rsid w:val="00B71878"/>
    <w:rsid w:val="00B8180F"/>
    <w:rsid w:val="00B8206E"/>
    <w:rsid w:val="00B86496"/>
    <w:rsid w:val="00B91246"/>
    <w:rsid w:val="00B95056"/>
    <w:rsid w:val="00B9599A"/>
    <w:rsid w:val="00BB0EA0"/>
    <w:rsid w:val="00BB131A"/>
    <w:rsid w:val="00BB5529"/>
    <w:rsid w:val="00BB6147"/>
    <w:rsid w:val="00BB727E"/>
    <w:rsid w:val="00BB74AE"/>
    <w:rsid w:val="00BC0F88"/>
    <w:rsid w:val="00BC12F2"/>
    <w:rsid w:val="00BC17D8"/>
    <w:rsid w:val="00BC770D"/>
    <w:rsid w:val="00BD0C45"/>
    <w:rsid w:val="00BD21A6"/>
    <w:rsid w:val="00BD4AF7"/>
    <w:rsid w:val="00BE186B"/>
    <w:rsid w:val="00BE6878"/>
    <w:rsid w:val="00BE690D"/>
    <w:rsid w:val="00BE6E34"/>
    <w:rsid w:val="00BF09BC"/>
    <w:rsid w:val="00BF2AB0"/>
    <w:rsid w:val="00BF3723"/>
    <w:rsid w:val="00BF3BF5"/>
    <w:rsid w:val="00BF493D"/>
    <w:rsid w:val="00BF5332"/>
    <w:rsid w:val="00BF7FAB"/>
    <w:rsid w:val="00C11EB7"/>
    <w:rsid w:val="00C12BEB"/>
    <w:rsid w:val="00C151A8"/>
    <w:rsid w:val="00C167D2"/>
    <w:rsid w:val="00C211DA"/>
    <w:rsid w:val="00C25CB2"/>
    <w:rsid w:val="00C3259E"/>
    <w:rsid w:val="00C34F5B"/>
    <w:rsid w:val="00C42B1B"/>
    <w:rsid w:val="00C46D5F"/>
    <w:rsid w:val="00C47869"/>
    <w:rsid w:val="00C517FF"/>
    <w:rsid w:val="00C540E8"/>
    <w:rsid w:val="00C5794A"/>
    <w:rsid w:val="00C60553"/>
    <w:rsid w:val="00C628AF"/>
    <w:rsid w:val="00C64438"/>
    <w:rsid w:val="00C64CF4"/>
    <w:rsid w:val="00C67112"/>
    <w:rsid w:val="00C676BB"/>
    <w:rsid w:val="00C719F7"/>
    <w:rsid w:val="00C765A0"/>
    <w:rsid w:val="00C77212"/>
    <w:rsid w:val="00C81C2D"/>
    <w:rsid w:val="00C826FC"/>
    <w:rsid w:val="00C875A7"/>
    <w:rsid w:val="00C9655A"/>
    <w:rsid w:val="00CA09CD"/>
    <w:rsid w:val="00CA508B"/>
    <w:rsid w:val="00CA683B"/>
    <w:rsid w:val="00CB00DA"/>
    <w:rsid w:val="00CB47A6"/>
    <w:rsid w:val="00CB52CE"/>
    <w:rsid w:val="00CB5D00"/>
    <w:rsid w:val="00CC7130"/>
    <w:rsid w:val="00CD1677"/>
    <w:rsid w:val="00CD3B25"/>
    <w:rsid w:val="00CE42F6"/>
    <w:rsid w:val="00CE6306"/>
    <w:rsid w:val="00CE7860"/>
    <w:rsid w:val="00CF2E6F"/>
    <w:rsid w:val="00CF434D"/>
    <w:rsid w:val="00CF7689"/>
    <w:rsid w:val="00CF7AD0"/>
    <w:rsid w:val="00D00A3F"/>
    <w:rsid w:val="00D035D3"/>
    <w:rsid w:val="00D105D6"/>
    <w:rsid w:val="00D111DA"/>
    <w:rsid w:val="00D112C5"/>
    <w:rsid w:val="00D175D4"/>
    <w:rsid w:val="00D22D3F"/>
    <w:rsid w:val="00D2425D"/>
    <w:rsid w:val="00D2561D"/>
    <w:rsid w:val="00D33CC6"/>
    <w:rsid w:val="00D4060C"/>
    <w:rsid w:val="00D44A11"/>
    <w:rsid w:val="00D457F4"/>
    <w:rsid w:val="00D50401"/>
    <w:rsid w:val="00D53181"/>
    <w:rsid w:val="00D55575"/>
    <w:rsid w:val="00D62341"/>
    <w:rsid w:val="00D652BE"/>
    <w:rsid w:val="00D661C9"/>
    <w:rsid w:val="00D70F74"/>
    <w:rsid w:val="00D738C6"/>
    <w:rsid w:val="00D7775D"/>
    <w:rsid w:val="00D80BD8"/>
    <w:rsid w:val="00D843D9"/>
    <w:rsid w:val="00D85E0B"/>
    <w:rsid w:val="00D9005E"/>
    <w:rsid w:val="00D92526"/>
    <w:rsid w:val="00D92771"/>
    <w:rsid w:val="00D962A6"/>
    <w:rsid w:val="00DA1D31"/>
    <w:rsid w:val="00DA508C"/>
    <w:rsid w:val="00DA5B0B"/>
    <w:rsid w:val="00DA6841"/>
    <w:rsid w:val="00DB3C25"/>
    <w:rsid w:val="00DB3EA0"/>
    <w:rsid w:val="00DB5046"/>
    <w:rsid w:val="00DC136F"/>
    <w:rsid w:val="00DC4890"/>
    <w:rsid w:val="00DC52E7"/>
    <w:rsid w:val="00DC6379"/>
    <w:rsid w:val="00DC702B"/>
    <w:rsid w:val="00DD0660"/>
    <w:rsid w:val="00DD114F"/>
    <w:rsid w:val="00DD168D"/>
    <w:rsid w:val="00DD4DCB"/>
    <w:rsid w:val="00DD56CE"/>
    <w:rsid w:val="00DD5D7E"/>
    <w:rsid w:val="00DE6115"/>
    <w:rsid w:val="00DE640E"/>
    <w:rsid w:val="00DF01E1"/>
    <w:rsid w:val="00DF32C3"/>
    <w:rsid w:val="00DF5822"/>
    <w:rsid w:val="00DF7910"/>
    <w:rsid w:val="00E00978"/>
    <w:rsid w:val="00E041FB"/>
    <w:rsid w:val="00E04911"/>
    <w:rsid w:val="00E10F23"/>
    <w:rsid w:val="00E11A52"/>
    <w:rsid w:val="00E162AE"/>
    <w:rsid w:val="00E20384"/>
    <w:rsid w:val="00E54D30"/>
    <w:rsid w:val="00E560D8"/>
    <w:rsid w:val="00E60421"/>
    <w:rsid w:val="00E625E9"/>
    <w:rsid w:val="00E63AFD"/>
    <w:rsid w:val="00E674C3"/>
    <w:rsid w:val="00E70289"/>
    <w:rsid w:val="00E70C57"/>
    <w:rsid w:val="00E75E4D"/>
    <w:rsid w:val="00E77274"/>
    <w:rsid w:val="00E800B1"/>
    <w:rsid w:val="00E801F3"/>
    <w:rsid w:val="00E80CE2"/>
    <w:rsid w:val="00E84039"/>
    <w:rsid w:val="00E93F76"/>
    <w:rsid w:val="00E95551"/>
    <w:rsid w:val="00E95EA9"/>
    <w:rsid w:val="00E96A9E"/>
    <w:rsid w:val="00EA0803"/>
    <w:rsid w:val="00EA3BD7"/>
    <w:rsid w:val="00EA51B9"/>
    <w:rsid w:val="00EA6547"/>
    <w:rsid w:val="00EB09EC"/>
    <w:rsid w:val="00EB5CA0"/>
    <w:rsid w:val="00EC6175"/>
    <w:rsid w:val="00EC7716"/>
    <w:rsid w:val="00ED147D"/>
    <w:rsid w:val="00ED2192"/>
    <w:rsid w:val="00EE191D"/>
    <w:rsid w:val="00EE585B"/>
    <w:rsid w:val="00EE588E"/>
    <w:rsid w:val="00EE70EE"/>
    <w:rsid w:val="00EF07EF"/>
    <w:rsid w:val="00EF1313"/>
    <w:rsid w:val="00F01BF1"/>
    <w:rsid w:val="00F051CD"/>
    <w:rsid w:val="00F134D1"/>
    <w:rsid w:val="00F158E5"/>
    <w:rsid w:val="00F17237"/>
    <w:rsid w:val="00F17AA6"/>
    <w:rsid w:val="00F204DA"/>
    <w:rsid w:val="00F24654"/>
    <w:rsid w:val="00F32566"/>
    <w:rsid w:val="00F3288F"/>
    <w:rsid w:val="00F333D1"/>
    <w:rsid w:val="00F34267"/>
    <w:rsid w:val="00F37335"/>
    <w:rsid w:val="00F51196"/>
    <w:rsid w:val="00F54D85"/>
    <w:rsid w:val="00F54F1C"/>
    <w:rsid w:val="00F616E4"/>
    <w:rsid w:val="00F64DAE"/>
    <w:rsid w:val="00F73554"/>
    <w:rsid w:val="00F769BD"/>
    <w:rsid w:val="00F77460"/>
    <w:rsid w:val="00F82CFA"/>
    <w:rsid w:val="00F91251"/>
    <w:rsid w:val="00F933C8"/>
    <w:rsid w:val="00F971E0"/>
    <w:rsid w:val="00FA088B"/>
    <w:rsid w:val="00FA5D1A"/>
    <w:rsid w:val="00FA657B"/>
    <w:rsid w:val="00FB0EED"/>
    <w:rsid w:val="00FC2697"/>
    <w:rsid w:val="00FD4450"/>
    <w:rsid w:val="00FD7B1E"/>
    <w:rsid w:val="00FE61F3"/>
    <w:rsid w:val="00FF2703"/>
    <w:rsid w:val="00FF7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8EDFA"/>
  <w15:chartTrackingRefBased/>
  <w15:docId w15:val="{67763471-E0B8-43AA-B325-42C17A31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45A5"/>
    <w:rPr>
      <w:rFonts w:ascii="Arial" w:hAnsi="Arial"/>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12B9E"/>
    <w:rPr>
      <w:rFonts w:ascii="Tahoma" w:hAnsi="Tahoma" w:cs="Tahoma"/>
      <w:sz w:val="16"/>
      <w:szCs w:val="16"/>
    </w:rPr>
  </w:style>
  <w:style w:type="paragraph" w:styleId="BodyText">
    <w:name w:val="Body Text"/>
    <w:basedOn w:val="Normal"/>
    <w:rsid w:val="00434122"/>
    <w:rPr>
      <w:rFonts w:cs="Arial"/>
      <w:sz w:val="24"/>
      <w:szCs w:val="24"/>
    </w:rPr>
  </w:style>
  <w:style w:type="paragraph" w:styleId="Header">
    <w:name w:val="header"/>
    <w:basedOn w:val="Normal"/>
    <w:rsid w:val="00DD56CE"/>
    <w:pPr>
      <w:tabs>
        <w:tab w:val="center" w:pos="4153"/>
        <w:tab w:val="right" w:pos="8306"/>
      </w:tabs>
    </w:pPr>
  </w:style>
  <w:style w:type="paragraph" w:styleId="Footer">
    <w:name w:val="footer"/>
    <w:basedOn w:val="Normal"/>
    <w:link w:val="FooterChar"/>
    <w:uiPriority w:val="99"/>
    <w:rsid w:val="00DD56CE"/>
    <w:pPr>
      <w:tabs>
        <w:tab w:val="center" w:pos="4153"/>
        <w:tab w:val="right" w:pos="8306"/>
      </w:tabs>
    </w:pPr>
  </w:style>
  <w:style w:type="paragraph" w:customStyle="1" w:styleId="Tabletextbullet">
    <w:name w:val="Table text bullet"/>
    <w:basedOn w:val="Normal"/>
    <w:rsid w:val="00676526"/>
    <w:pPr>
      <w:numPr>
        <w:numId w:val="1"/>
      </w:numPr>
      <w:tabs>
        <w:tab w:val="left" w:pos="567"/>
      </w:tabs>
      <w:spacing w:before="60" w:after="60"/>
      <w:contextualSpacing/>
    </w:pPr>
    <w:rPr>
      <w:rFonts w:ascii="Tahoma" w:hAnsi="Tahoma"/>
      <w:color w:val="000000"/>
      <w:szCs w:val="24"/>
      <w:lang w:eastAsia="en-US"/>
    </w:rPr>
  </w:style>
  <w:style w:type="paragraph" w:styleId="ListParagraph">
    <w:name w:val="List Paragraph"/>
    <w:basedOn w:val="Normal"/>
    <w:uiPriority w:val="34"/>
    <w:qFormat/>
    <w:rsid w:val="00C765A0"/>
    <w:pPr>
      <w:ind w:left="720"/>
    </w:pPr>
  </w:style>
  <w:style w:type="character" w:customStyle="1" w:styleId="FooterChar">
    <w:name w:val="Footer Char"/>
    <w:link w:val="Footer"/>
    <w:uiPriority w:val="99"/>
    <w:rsid w:val="00F3288F"/>
    <w:rPr>
      <w:rFonts w:ascii="Arial" w:hAnsi="Arial"/>
      <w:sz w:val="22"/>
      <w:szCs w:val="32"/>
    </w:rPr>
  </w:style>
  <w:style w:type="character" w:styleId="CommentReference">
    <w:name w:val="annotation reference"/>
    <w:basedOn w:val="DefaultParagraphFont"/>
    <w:rsid w:val="00391572"/>
    <w:rPr>
      <w:sz w:val="16"/>
      <w:szCs w:val="16"/>
    </w:rPr>
  </w:style>
  <w:style w:type="paragraph" w:styleId="CommentText">
    <w:name w:val="annotation text"/>
    <w:basedOn w:val="Normal"/>
    <w:link w:val="CommentTextChar"/>
    <w:rsid w:val="00391572"/>
    <w:rPr>
      <w:sz w:val="20"/>
      <w:szCs w:val="20"/>
    </w:rPr>
  </w:style>
  <w:style w:type="character" w:customStyle="1" w:styleId="CommentTextChar">
    <w:name w:val="Comment Text Char"/>
    <w:basedOn w:val="DefaultParagraphFont"/>
    <w:link w:val="CommentText"/>
    <w:rsid w:val="00391572"/>
    <w:rPr>
      <w:rFonts w:ascii="Arial" w:hAnsi="Arial"/>
    </w:rPr>
  </w:style>
  <w:style w:type="paragraph" w:styleId="CommentSubject">
    <w:name w:val="annotation subject"/>
    <w:basedOn w:val="CommentText"/>
    <w:next w:val="CommentText"/>
    <w:link w:val="CommentSubjectChar"/>
    <w:semiHidden/>
    <w:unhideWhenUsed/>
    <w:rsid w:val="00391572"/>
    <w:rPr>
      <w:b/>
      <w:bCs/>
    </w:rPr>
  </w:style>
  <w:style w:type="character" w:customStyle="1" w:styleId="CommentSubjectChar">
    <w:name w:val="Comment Subject Char"/>
    <w:basedOn w:val="CommentTextChar"/>
    <w:link w:val="CommentSubject"/>
    <w:semiHidden/>
    <w:rsid w:val="0039157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8921">
      <w:bodyDiv w:val="1"/>
      <w:marLeft w:val="0"/>
      <w:marRight w:val="0"/>
      <w:marTop w:val="0"/>
      <w:marBottom w:val="0"/>
      <w:divBdr>
        <w:top w:val="none" w:sz="0" w:space="0" w:color="auto"/>
        <w:left w:val="none" w:sz="0" w:space="0" w:color="auto"/>
        <w:bottom w:val="none" w:sz="0" w:space="0" w:color="auto"/>
        <w:right w:val="none" w:sz="0" w:space="0" w:color="auto"/>
      </w:divBdr>
    </w:div>
    <w:div w:id="270671364">
      <w:bodyDiv w:val="1"/>
      <w:marLeft w:val="0"/>
      <w:marRight w:val="0"/>
      <w:marTop w:val="0"/>
      <w:marBottom w:val="0"/>
      <w:divBdr>
        <w:top w:val="none" w:sz="0" w:space="0" w:color="auto"/>
        <w:left w:val="none" w:sz="0" w:space="0" w:color="auto"/>
        <w:bottom w:val="none" w:sz="0" w:space="0" w:color="auto"/>
        <w:right w:val="none" w:sz="0" w:space="0" w:color="auto"/>
      </w:divBdr>
    </w:div>
    <w:div w:id="484275639">
      <w:bodyDiv w:val="1"/>
      <w:marLeft w:val="0"/>
      <w:marRight w:val="0"/>
      <w:marTop w:val="0"/>
      <w:marBottom w:val="0"/>
      <w:divBdr>
        <w:top w:val="none" w:sz="0" w:space="0" w:color="auto"/>
        <w:left w:val="none" w:sz="0" w:space="0" w:color="auto"/>
        <w:bottom w:val="none" w:sz="0" w:space="0" w:color="auto"/>
        <w:right w:val="none" w:sz="0" w:space="0" w:color="auto"/>
      </w:divBdr>
    </w:div>
    <w:div w:id="620186527">
      <w:bodyDiv w:val="1"/>
      <w:marLeft w:val="0"/>
      <w:marRight w:val="0"/>
      <w:marTop w:val="0"/>
      <w:marBottom w:val="0"/>
      <w:divBdr>
        <w:top w:val="none" w:sz="0" w:space="0" w:color="auto"/>
        <w:left w:val="none" w:sz="0" w:space="0" w:color="auto"/>
        <w:bottom w:val="none" w:sz="0" w:space="0" w:color="auto"/>
        <w:right w:val="none" w:sz="0" w:space="0" w:color="auto"/>
      </w:divBdr>
    </w:div>
    <w:div w:id="935362169">
      <w:bodyDiv w:val="1"/>
      <w:marLeft w:val="0"/>
      <w:marRight w:val="0"/>
      <w:marTop w:val="0"/>
      <w:marBottom w:val="0"/>
      <w:divBdr>
        <w:top w:val="none" w:sz="0" w:space="0" w:color="auto"/>
        <w:left w:val="none" w:sz="0" w:space="0" w:color="auto"/>
        <w:bottom w:val="none" w:sz="0" w:space="0" w:color="auto"/>
        <w:right w:val="none" w:sz="0" w:space="0" w:color="auto"/>
      </w:divBdr>
    </w:div>
    <w:div w:id="1043016134">
      <w:bodyDiv w:val="1"/>
      <w:marLeft w:val="0"/>
      <w:marRight w:val="0"/>
      <w:marTop w:val="0"/>
      <w:marBottom w:val="0"/>
      <w:divBdr>
        <w:top w:val="none" w:sz="0" w:space="0" w:color="auto"/>
        <w:left w:val="none" w:sz="0" w:space="0" w:color="auto"/>
        <w:bottom w:val="none" w:sz="0" w:space="0" w:color="auto"/>
        <w:right w:val="none" w:sz="0" w:space="0" w:color="auto"/>
      </w:divBdr>
    </w:div>
    <w:div w:id="1130828703">
      <w:bodyDiv w:val="1"/>
      <w:marLeft w:val="0"/>
      <w:marRight w:val="0"/>
      <w:marTop w:val="0"/>
      <w:marBottom w:val="0"/>
      <w:divBdr>
        <w:top w:val="none" w:sz="0" w:space="0" w:color="auto"/>
        <w:left w:val="none" w:sz="0" w:space="0" w:color="auto"/>
        <w:bottom w:val="none" w:sz="0" w:space="0" w:color="auto"/>
        <w:right w:val="none" w:sz="0" w:space="0" w:color="auto"/>
      </w:divBdr>
    </w:div>
    <w:div w:id="1133790090">
      <w:bodyDiv w:val="1"/>
      <w:marLeft w:val="0"/>
      <w:marRight w:val="0"/>
      <w:marTop w:val="0"/>
      <w:marBottom w:val="0"/>
      <w:divBdr>
        <w:top w:val="none" w:sz="0" w:space="0" w:color="auto"/>
        <w:left w:val="none" w:sz="0" w:space="0" w:color="auto"/>
        <w:bottom w:val="none" w:sz="0" w:space="0" w:color="auto"/>
        <w:right w:val="none" w:sz="0" w:space="0" w:color="auto"/>
      </w:divBdr>
    </w:div>
    <w:div w:id="1310524602">
      <w:bodyDiv w:val="1"/>
      <w:marLeft w:val="0"/>
      <w:marRight w:val="0"/>
      <w:marTop w:val="0"/>
      <w:marBottom w:val="0"/>
      <w:divBdr>
        <w:top w:val="none" w:sz="0" w:space="0" w:color="auto"/>
        <w:left w:val="none" w:sz="0" w:space="0" w:color="auto"/>
        <w:bottom w:val="none" w:sz="0" w:space="0" w:color="auto"/>
        <w:right w:val="none" w:sz="0" w:space="0" w:color="auto"/>
      </w:divBdr>
    </w:div>
    <w:div w:id="1326786857">
      <w:bodyDiv w:val="1"/>
      <w:marLeft w:val="0"/>
      <w:marRight w:val="0"/>
      <w:marTop w:val="0"/>
      <w:marBottom w:val="0"/>
      <w:divBdr>
        <w:top w:val="none" w:sz="0" w:space="0" w:color="auto"/>
        <w:left w:val="none" w:sz="0" w:space="0" w:color="auto"/>
        <w:bottom w:val="none" w:sz="0" w:space="0" w:color="auto"/>
        <w:right w:val="none" w:sz="0" w:space="0" w:color="auto"/>
      </w:divBdr>
    </w:div>
    <w:div w:id="1456677472">
      <w:bodyDiv w:val="1"/>
      <w:marLeft w:val="0"/>
      <w:marRight w:val="0"/>
      <w:marTop w:val="0"/>
      <w:marBottom w:val="0"/>
      <w:divBdr>
        <w:top w:val="none" w:sz="0" w:space="0" w:color="auto"/>
        <w:left w:val="none" w:sz="0" w:space="0" w:color="auto"/>
        <w:bottom w:val="none" w:sz="0" w:space="0" w:color="auto"/>
        <w:right w:val="none" w:sz="0" w:space="0" w:color="auto"/>
      </w:divBdr>
    </w:div>
    <w:div w:id="1556426870">
      <w:bodyDiv w:val="1"/>
      <w:marLeft w:val="0"/>
      <w:marRight w:val="0"/>
      <w:marTop w:val="0"/>
      <w:marBottom w:val="0"/>
      <w:divBdr>
        <w:top w:val="none" w:sz="0" w:space="0" w:color="auto"/>
        <w:left w:val="none" w:sz="0" w:space="0" w:color="auto"/>
        <w:bottom w:val="none" w:sz="0" w:space="0" w:color="auto"/>
        <w:right w:val="none" w:sz="0" w:space="0" w:color="auto"/>
      </w:divBdr>
    </w:div>
    <w:div w:id="1725061904">
      <w:bodyDiv w:val="1"/>
      <w:marLeft w:val="0"/>
      <w:marRight w:val="0"/>
      <w:marTop w:val="0"/>
      <w:marBottom w:val="0"/>
      <w:divBdr>
        <w:top w:val="none" w:sz="0" w:space="0" w:color="auto"/>
        <w:left w:val="none" w:sz="0" w:space="0" w:color="auto"/>
        <w:bottom w:val="none" w:sz="0" w:space="0" w:color="auto"/>
        <w:right w:val="none" w:sz="0" w:space="0" w:color="auto"/>
      </w:divBdr>
    </w:div>
    <w:div w:id="1829252313">
      <w:bodyDiv w:val="1"/>
      <w:marLeft w:val="0"/>
      <w:marRight w:val="0"/>
      <w:marTop w:val="0"/>
      <w:marBottom w:val="0"/>
      <w:divBdr>
        <w:top w:val="none" w:sz="0" w:space="0" w:color="auto"/>
        <w:left w:val="none" w:sz="0" w:space="0" w:color="auto"/>
        <w:bottom w:val="none" w:sz="0" w:space="0" w:color="auto"/>
        <w:right w:val="none" w:sz="0" w:space="0" w:color="auto"/>
      </w:divBdr>
    </w:div>
    <w:div w:id="20784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2945</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CHILDREN, YOUNG PEOPLE AND SKILLS</vt:lpstr>
    </vt:vector>
  </TitlesOfParts>
  <Company>Bristol City Council</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YOUNG PEOPLE AND SKILLS</dc:title>
  <dc:subject/>
  <dc:creator>Neil Galloway</dc:creator>
  <cp:keywords/>
  <cp:lastModifiedBy>Chris Walker</cp:lastModifiedBy>
  <cp:revision>9</cp:revision>
  <cp:lastPrinted>2017-07-06T14:38:00Z</cp:lastPrinted>
  <dcterms:created xsi:type="dcterms:W3CDTF">2023-05-12T13:25:00Z</dcterms:created>
  <dcterms:modified xsi:type="dcterms:W3CDTF">2023-07-11T15:15:00Z</dcterms:modified>
</cp:coreProperties>
</file>